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BF5" w:rsidRDefault="004E3D06">
      <w:pPr>
        <w:pStyle w:val="1"/>
        <w:spacing w:after="0"/>
        <w:ind w:left="180" w:right="31"/>
      </w:pPr>
      <w:r>
        <w:t>Содержание</w:t>
      </w:r>
    </w:p>
    <w:p w:rsidR="00501BF5" w:rsidRDefault="00084039">
      <w:pPr>
        <w:numPr>
          <w:ilvl w:val="0"/>
          <w:numId w:val="1"/>
        </w:numPr>
        <w:spacing w:after="139" w:line="259" w:lineRule="auto"/>
        <w:ind w:firstLine="0"/>
      </w:pPr>
      <w:r>
        <w:t xml:space="preserve">ОБОСНОВАНИЕ ОПРЕДЕЛЕНИЯ ГРАНИЦ ЗОН ПЛАНИРУЕМОГО РАЗМЕЩЕНИЯ </w:t>
      </w:r>
    </w:p>
    <w:p w:rsidR="00501BF5" w:rsidRDefault="00084039">
      <w:pPr>
        <w:spacing w:after="138" w:line="259" w:lineRule="auto"/>
        <w:ind w:left="127" w:firstLine="0"/>
      </w:pPr>
      <w:r>
        <w:t xml:space="preserve">ОБЪЕКТОВ КАПИТАЛЬНОГО СТРОИТЕЛЬСТВА ................................................................. 3 </w:t>
      </w:r>
    </w:p>
    <w:p w:rsidR="00501BF5" w:rsidRDefault="00084039">
      <w:pPr>
        <w:numPr>
          <w:ilvl w:val="1"/>
          <w:numId w:val="1"/>
        </w:numPr>
        <w:spacing w:after="146" w:line="259" w:lineRule="auto"/>
        <w:ind w:hanging="891"/>
      </w:pPr>
      <w:r>
        <w:t xml:space="preserve">ОБЩАЯ ХАРАКТЕРИСТИКА ТЕРРИТОРИИ </w:t>
      </w:r>
      <w:r>
        <w:t>.......................</w:t>
      </w:r>
      <w:r w:rsidR="004E3D06">
        <w:t>.........................</w:t>
      </w:r>
      <w:r>
        <w:t xml:space="preserve">............. 3 </w:t>
      </w:r>
    </w:p>
    <w:p w:rsidR="00501BF5" w:rsidRDefault="00084039">
      <w:pPr>
        <w:numPr>
          <w:ilvl w:val="1"/>
          <w:numId w:val="1"/>
        </w:numPr>
        <w:spacing w:after="144" w:line="259" w:lineRule="auto"/>
        <w:ind w:hanging="891"/>
      </w:pPr>
      <w:r>
        <w:t xml:space="preserve">ГРАДОСТРОИТЕЛЬНАЯ ХАРАКТЕРИСТИКА ТЕРРИТОРИИ </w:t>
      </w:r>
      <w:r w:rsidR="004E3D06">
        <w:t>.........................</w:t>
      </w:r>
      <w:r>
        <w:t xml:space="preserve">........ 3 </w:t>
      </w:r>
    </w:p>
    <w:p w:rsidR="00501BF5" w:rsidRDefault="00084039">
      <w:pPr>
        <w:numPr>
          <w:ilvl w:val="1"/>
          <w:numId w:val="1"/>
        </w:numPr>
        <w:spacing w:after="115" w:line="259" w:lineRule="auto"/>
        <w:ind w:hanging="891"/>
      </w:pPr>
      <w:r>
        <w:t>КЛИМАТИЧЕСКАЯ ХАРАКТЕРИСТИКА ТЕРРИТОРИИ .</w:t>
      </w:r>
      <w:r w:rsidR="004E3D06">
        <w:t>.........................</w:t>
      </w:r>
      <w:r>
        <w:t xml:space="preserve">................. 4 </w:t>
      </w:r>
    </w:p>
    <w:p w:rsidR="00501BF5" w:rsidRDefault="00084039">
      <w:pPr>
        <w:numPr>
          <w:ilvl w:val="0"/>
          <w:numId w:val="1"/>
        </w:numPr>
        <w:ind w:firstLine="0"/>
      </w:pPr>
      <w:r>
        <w:t>ОБ</w:t>
      </w:r>
      <w:r>
        <w:t xml:space="preserve">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</w:t>
      </w:r>
    </w:p>
    <w:p w:rsidR="00501BF5" w:rsidRDefault="00084039">
      <w:pPr>
        <w:spacing w:after="137" w:line="259" w:lineRule="auto"/>
        <w:ind w:left="127" w:firstLine="0"/>
      </w:pPr>
      <w:r>
        <w:t xml:space="preserve">ПРОЕКТИРОВАНИЯ И ТРЕБОВАНИЯМ ГРАДОСТРОИТЕЛЬНЫХ РЕГЛАМЕНТОВ.......... 7 </w:t>
      </w:r>
    </w:p>
    <w:p w:rsidR="00501BF5" w:rsidRDefault="00084039">
      <w:pPr>
        <w:numPr>
          <w:ilvl w:val="1"/>
          <w:numId w:val="1"/>
        </w:numPr>
        <w:spacing w:after="133" w:line="259" w:lineRule="auto"/>
        <w:ind w:hanging="891"/>
      </w:pPr>
      <w:r>
        <w:t xml:space="preserve">ОБЕСПЕЧЕННОСТЬ </w:t>
      </w:r>
      <w:r>
        <w:tab/>
        <w:t>ТЕ</w:t>
      </w:r>
      <w:r>
        <w:t xml:space="preserve">РРИТОРИИ </w:t>
      </w:r>
      <w:r>
        <w:tab/>
        <w:t xml:space="preserve">ОБЪЕКТАМИ </w:t>
      </w:r>
      <w:r>
        <w:tab/>
        <w:t xml:space="preserve">КОММУНАЛЬНОЙ </w:t>
      </w:r>
    </w:p>
    <w:p w:rsidR="00501BF5" w:rsidRDefault="00084039">
      <w:pPr>
        <w:spacing w:after="127" w:line="259" w:lineRule="auto"/>
        <w:ind w:left="127" w:firstLine="0"/>
      </w:pPr>
      <w:r>
        <w:t xml:space="preserve">ИНФРАСТРУКТУРЫ................................................................................................................. 7 </w:t>
      </w:r>
    </w:p>
    <w:p w:rsidR="00501BF5" w:rsidRDefault="00084039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 xml:space="preserve">Водоснабжение </w:t>
      </w:r>
      <w:r w:rsidR="004E3D06">
        <w:rPr>
          <w:i/>
        </w:rPr>
        <w:t>.............................</w:t>
      </w:r>
      <w:r>
        <w:rPr>
          <w:i/>
        </w:rPr>
        <w:t>............................................</w:t>
      </w:r>
      <w:r>
        <w:rPr>
          <w:i/>
        </w:rPr>
        <w:t>........................</w:t>
      </w:r>
      <w:r>
        <w:rPr>
          <w:i/>
        </w:rPr>
        <w:t>........... 7</w:t>
      </w:r>
      <w:r>
        <w:t xml:space="preserve"> </w:t>
      </w:r>
    </w:p>
    <w:p w:rsidR="00501BF5" w:rsidRDefault="004E3D06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>Водоотведение .</w:t>
      </w:r>
      <w:r w:rsidR="00084039">
        <w:rPr>
          <w:i/>
        </w:rPr>
        <w:t>........................................................................................................... 7</w:t>
      </w:r>
      <w:r w:rsidR="00084039">
        <w:t xml:space="preserve"> </w:t>
      </w:r>
    </w:p>
    <w:p w:rsidR="00501BF5" w:rsidRDefault="00084039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 xml:space="preserve">Отвод поверхностного стока </w:t>
      </w:r>
      <w:r w:rsidR="004E3D06">
        <w:rPr>
          <w:i/>
        </w:rPr>
        <w:t>.......</w:t>
      </w:r>
      <w:r>
        <w:rPr>
          <w:i/>
        </w:rPr>
        <w:t>............................................................................ 7</w:t>
      </w:r>
      <w:r>
        <w:t xml:space="preserve"> </w:t>
      </w:r>
    </w:p>
    <w:p w:rsidR="00501BF5" w:rsidRDefault="00084039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>Теплоснабжение ....</w:t>
      </w:r>
      <w:r w:rsidR="004E3D06">
        <w:rPr>
          <w:i/>
        </w:rPr>
        <w:t>.............................</w:t>
      </w:r>
      <w:r>
        <w:rPr>
          <w:i/>
        </w:rPr>
        <w:t>......................................................................... 8</w:t>
      </w:r>
      <w:r>
        <w:t xml:space="preserve"> </w:t>
      </w:r>
    </w:p>
    <w:p w:rsidR="00501BF5" w:rsidRDefault="00084039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>Газоснабжение ........................</w:t>
      </w:r>
      <w:r w:rsidR="004E3D06">
        <w:rPr>
          <w:i/>
        </w:rPr>
        <w:t>....</w:t>
      </w:r>
      <w:r>
        <w:rPr>
          <w:i/>
        </w:rPr>
        <w:t>................................................................................ 8</w:t>
      </w:r>
      <w:r>
        <w:t xml:space="preserve"> </w:t>
      </w:r>
    </w:p>
    <w:p w:rsidR="00501BF5" w:rsidRDefault="004E3D06">
      <w:pPr>
        <w:numPr>
          <w:ilvl w:val="2"/>
          <w:numId w:val="1"/>
        </w:numPr>
        <w:spacing w:after="130" w:line="259" w:lineRule="auto"/>
        <w:ind w:right="-15" w:hanging="800"/>
        <w:jc w:val="left"/>
      </w:pPr>
      <w:r>
        <w:rPr>
          <w:i/>
        </w:rPr>
        <w:t>Электроснабжение ..</w:t>
      </w:r>
      <w:r w:rsidR="00084039">
        <w:rPr>
          <w:i/>
        </w:rPr>
        <w:t>................................................................................................... 8</w:t>
      </w:r>
      <w:r w:rsidR="00084039">
        <w:t xml:space="preserve"> </w:t>
      </w:r>
    </w:p>
    <w:p w:rsidR="00501BF5" w:rsidRDefault="00084039">
      <w:pPr>
        <w:numPr>
          <w:ilvl w:val="1"/>
          <w:numId w:val="1"/>
        </w:numPr>
        <w:spacing w:after="133" w:line="259" w:lineRule="auto"/>
        <w:ind w:hanging="891"/>
      </w:pPr>
      <w:r>
        <w:t xml:space="preserve">ОБЕСПЕЧЕННОСТЬ </w:t>
      </w:r>
      <w:r>
        <w:tab/>
        <w:t xml:space="preserve">ТЕРРИТОРИИ </w:t>
      </w:r>
      <w:r>
        <w:tab/>
        <w:t xml:space="preserve">ОБЪЕКТАМИ </w:t>
      </w:r>
      <w:r>
        <w:tab/>
      </w:r>
      <w:r>
        <w:t xml:space="preserve">ТРАНСПОРТНОЙ </w:t>
      </w:r>
    </w:p>
    <w:p w:rsidR="00501BF5" w:rsidRDefault="00084039">
      <w:pPr>
        <w:spacing w:after="143" w:line="259" w:lineRule="auto"/>
        <w:ind w:left="127" w:firstLine="0"/>
      </w:pPr>
      <w:r>
        <w:t xml:space="preserve">ИНФРАСТРУКТУРЫ................................................................................................................. 8 </w:t>
      </w:r>
    </w:p>
    <w:p w:rsidR="00501BF5" w:rsidRDefault="00084039">
      <w:pPr>
        <w:numPr>
          <w:ilvl w:val="0"/>
          <w:numId w:val="1"/>
        </w:numPr>
        <w:spacing w:after="153" w:line="259" w:lineRule="auto"/>
        <w:ind w:firstLine="0"/>
      </w:pPr>
      <w:r>
        <w:t xml:space="preserve">МЕРОПРИЯТИЯ ПО ОХРАНЕ ОКРУЖАЮЩЕЙ СРЕДЫ .............................................. 9 </w:t>
      </w:r>
    </w:p>
    <w:p w:rsidR="00501BF5" w:rsidRDefault="00084039">
      <w:pPr>
        <w:numPr>
          <w:ilvl w:val="1"/>
          <w:numId w:val="1"/>
        </w:numPr>
        <w:spacing w:after="157" w:line="259" w:lineRule="auto"/>
        <w:ind w:hanging="891"/>
      </w:pPr>
      <w:r>
        <w:t>ОСНОВНЫЕ ПРИНЦИПЫ ОХРА</w:t>
      </w:r>
      <w:r>
        <w:t>НЫ ОКРУЖАЮЩЕЙ</w:t>
      </w:r>
      <w:r w:rsidR="004E3D06">
        <w:t xml:space="preserve"> СРЕДЫ ....................</w:t>
      </w:r>
      <w:r>
        <w:t xml:space="preserve">........... 9 </w:t>
      </w:r>
    </w:p>
    <w:p w:rsidR="00501BF5" w:rsidRDefault="00084039">
      <w:pPr>
        <w:numPr>
          <w:ilvl w:val="1"/>
          <w:numId w:val="1"/>
        </w:numPr>
        <w:spacing w:after="127" w:line="259" w:lineRule="auto"/>
        <w:ind w:hanging="891"/>
      </w:pPr>
      <w:r>
        <w:t xml:space="preserve">ОХРАНА ОКРУЖАЮЩЕЙ СРЕДЫ ПРИ ОСУЩЕСТВЛЕНИИ ХОЗЯЙСТВЕННОЙ И </w:t>
      </w:r>
    </w:p>
    <w:p w:rsidR="00501BF5" w:rsidRDefault="00084039">
      <w:pPr>
        <w:spacing w:after="157" w:line="259" w:lineRule="auto"/>
        <w:ind w:left="127" w:firstLine="0"/>
      </w:pPr>
      <w:r>
        <w:t xml:space="preserve">ИНОЙ ДЕЯТЕЛЬНОСТИ ........................................................................................................ 10 </w:t>
      </w:r>
    </w:p>
    <w:p w:rsidR="00501BF5" w:rsidRDefault="00084039" w:rsidP="004E3D06">
      <w:pPr>
        <w:numPr>
          <w:ilvl w:val="1"/>
          <w:numId w:val="1"/>
        </w:numPr>
        <w:spacing w:after="150" w:line="259" w:lineRule="auto"/>
        <w:ind w:left="142" w:firstLine="0"/>
      </w:pPr>
      <w:r>
        <w:t>МЕРОПРИЯТИ</w:t>
      </w:r>
      <w:r>
        <w:t xml:space="preserve">Я </w:t>
      </w:r>
      <w:r>
        <w:tab/>
      </w:r>
      <w:r w:rsidR="004E3D06">
        <w:t xml:space="preserve">ПО </w:t>
      </w:r>
      <w:r w:rsidR="004E3D06">
        <w:tab/>
        <w:t xml:space="preserve">РЕГУЛИРОВАНИЮ </w:t>
      </w:r>
      <w:r w:rsidR="004E3D06">
        <w:tab/>
        <w:t xml:space="preserve">ВЫБРОСОВ </w:t>
      </w:r>
      <w:r w:rsidR="004E3D06">
        <w:tab/>
        <w:t xml:space="preserve">В </w:t>
      </w:r>
      <w:r>
        <w:t xml:space="preserve">ПЕРИОД </w:t>
      </w:r>
      <w:r>
        <w:t>НЕБЛАГОПРИЯТНЫХ МЕТЕО</w:t>
      </w:r>
      <w:r w:rsidR="004E3D06">
        <w:t>ЛОГИЧЕСКИХ УСЛОВИЙ ..............................................</w:t>
      </w:r>
      <w:r>
        <w:t xml:space="preserve">..... 11 </w:t>
      </w:r>
    </w:p>
    <w:p w:rsidR="00501BF5" w:rsidRDefault="00084039">
      <w:pPr>
        <w:numPr>
          <w:ilvl w:val="1"/>
          <w:numId w:val="1"/>
        </w:numPr>
        <w:spacing w:after="128" w:line="259" w:lineRule="auto"/>
        <w:ind w:hanging="891"/>
      </w:pPr>
      <w:r>
        <w:t xml:space="preserve">МЕРОПРИЯТИЯ ПО ИНЖЕНЕРНОЙ ЗАЩИТЕ ТЕРРИТОРИИ ОТ ПОДТОПЛЕНИЯ </w:t>
      </w:r>
    </w:p>
    <w:p w:rsidR="00501BF5" w:rsidRDefault="00084039">
      <w:pPr>
        <w:spacing w:after="168" w:line="259" w:lineRule="auto"/>
        <w:ind w:left="127" w:firstLine="0"/>
      </w:pPr>
      <w:r>
        <w:t xml:space="preserve">ПОДЗЕМНЫМИ ВОДАМИ </w:t>
      </w:r>
      <w:r>
        <w:t xml:space="preserve">...................................................................................................... 11 </w:t>
      </w:r>
    </w:p>
    <w:p w:rsidR="00501BF5" w:rsidRDefault="00084039">
      <w:pPr>
        <w:numPr>
          <w:ilvl w:val="2"/>
          <w:numId w:val="1"/>
        </w:numPr>
        <w:spacing w:after="168" w:line="259" w:lineRule="auto"/>
        <w:ind w:right="-15" w:hanging="800"/>
        <w:jc w:val="left"/>
      </w:pPr>
      <w:r>
        <w:rPr>
          <w:i/>
        </w:rPr>
        <w:t>Х</w:t>
      </w:r>
      <w:r>
        <w:rPr>
          <w:i/>
          <w:sz w:val="19"/>
        </w:rPr>
        <w:t>АРАКТЕРИСТИКА ПРИРОДНЫХ УСЛОВИЙ РАЗМЕЩЕНИЯ ОБЪЕКТА</w:t>
      </w:r>
      <w:r w:rsidR="004E3D06">
        <w:rPr>
          <w:i/>
        </w:rPr>
        <w:t xml:space="preserve"> .......</w:t>
      </w:r>
      <w:r>
        <w:rPr>
          <w:i/>
        </w:rPr>
        <w:t xml:space="preserve">............................. 11 </w:t>
      </w:r>
    </w:p>
    <w:p w:rsidR="00501BF5" w:rsidRDefault="00084039">
      <w:pPr>
        <w:numPr>
          <w:ilvl w:val="2"/>
          <w:numId w:val="1"/>
        </w:numPr>
        <w:spacing w:after="163" w:line="259" w:lineRule="auto"/>
        <w:ind w:right="-15" w:hanging="800"/>
        <w:jc w:val="left"/>
      </w:pPr>
      <w:r>
        <w:rPr>
          <w:i/>
        </w:rPr>
        <w:t>О</w:t>
      </w:r>
      <w:r>
        <w:rPr>
          <w:i/>
          <w:sz w:val="19"/>
        </w:rPr>
        <w:t>БОСНОВАНИЕ НЕОБХОДИМОСТИ СООРУЖЕНИЯ ДРЕН</w:t>
      </w:r>
      <w:r>
        <w:rPr>
          <w:i/>
          <w:vertAlign w:val="subscript"/>
        </w:rPr>
        <w:t>АЖА</w:t>
      </w:r>
      <w:r>
        <w:rPr>
          <w:i/>
        </w:rPr>
        <w:t xml:space="preserve"> ..........</w:t>
      </w:r>
      <w:r>
        <w:rPr>
          <w:i/>
        </w:rPr>
        <w:t xml:space="preserve">.................................... 11 </w:t>
      </w:r>
    </w:p>
    <w:p w:rsidR="00501BF5" w:rsidRDefault="00084039">
      <w:pPr>
        <w:numPr>
          <w:ilvl w:val="0"/>
          <w:numId w:val="1"/>
        </w:numPr>
        <w:ind w:firstLine="0"/>
      </w:pPr>
      <w:r>
        <w:t xml:space="preserve">ЗАЩИТА ТЕРРИТОРИИ ОТ ЧРЕЗВЫЧАЙНЫХ СИТУАЦИЙ ПРИРОДНОГО И ТЕХНОГЕННОГО ХАРАКТЕРА, ПРОВЕДЕНИЯ МЕРОПРИЯТИЙ ПО ГРАЖДАНСКОЙ </w:t>
      </w:r>
    </w:p>
    <w:p w:rsidR="00501BF5" w:rsidRDefault="00084039">
      <w:pPr>
        <w:spacing w:after="154" w:line="259" w:lineRule="auto"/>
        <w:ind w:left="127" w:firstLine="0"/>
      </w:pPr>
      <w:r>
        <w:t xml:space="preserve">ОБОРОНЕ И ОБЕСПЕЧЕНИЮ ПОЖАРНОЙ БЕЗОПАСНОСТИ ........................................ 13 </w:t>
      </w:r>
    </w:p>
    <w:p w:rsidR="00501BF5" w:rsidRDefault="00084039">
      <w:pPr>
        <w:numPr>
          <w:ilvl w:val="0"/>
          <w:numId w:val="1"/>
        </w:numPr>
        <w:spacing w:line="259" w:lineRule="auto"/>
        <w:ind w:firstLine="0"/>
      </w:pPr>
      <w:r>
        <w:lastRenderedPageBreak/>
        <w:t>ОБОСНОВ</w:t>
      </w:r>
      <w:r>
        <w:t>АНИЕ ОЧЕРЕДНОСТИ ПЛАНИРУЕМО</w:t>
      </w:r>
      <w:r w:rsidR="004E3D06">
        <w:t>ГО РАЗВИТИЯ ТЕРРИТОРИИ ....</w:t>
      </w:r>
      <w:r>
        <w:t xml:space="preserve">19 </w:t>
      </w:r>
    </w:p>
    <w:p w:rsidR="00501BF5" w:rsidRDefault="00084039">
      <w:pPr>
        <w:numPr>
          <w:ilvl w:val="0"/>
          <w:numId w:val="1"/>
        </w:numPr>
        <w:spacing w:after="140" w:line="259" w:lineRule="auto"/>
        <w:ind w:firstLine="0"/>
      </w:pPr>
      <w:r>
        <w:t xml:space="preserve">ИНЫЕ ВОПРОСЫ ПРОЕКТА ПЛАНИРОВКИ ТЕРРИТОРИИ ..................................... 20 </w:t>
      </w:r>
    </w:p>
    <w:p w:rsidR="00501BF5" w:rsidRDefault="00084039">
      <w:pPr>
        <w:numPr>
          <w:ilvl w:val="1"/>
          <w:numId w:val="1"/>
        </w:numPr>
        <w:spacing w:after="116" w:line="259" w:lineRule="auto"/>
        <w:ind w:hanging="891"/>
      </w:pPr>
      <w:r>
        <w:t>ВЕРТИКАЛЬНАЯ ПЛАНИРОВКА .........................................</w:t>
      </w:r>
      <w:r w:rsidR="004E3D06">
        <w:t>...........................</w:t>
      </w:r>
      <w:bookmarkStart w:id="0" w:name="_GoBack"/>
      <w:bookmarkEnd w:id="0"/>
      <w:r>
        <w:t>........</w:t>
      </w:r>
      <w:r>
        <w:t xml:space="preserve">. 20 </w:t>
      </w:r>
    </w:p>
    <w:p w:rsidR="00501BF5" w:rsidRDefault="00084039">
      <w:pPr>
        <w:spacing w:after="0" w:line="259" w:lineRule="auto"/>
        <w:ind w:firstLine="0"/>
        <w:jc w:val="left"/>
      </w:pPr>
      <w:r>
        <w:t xml:space="preserve"> </w:t>
      </w:r>
      <w:r>
        <w:br w:type="page"/>
      </w:r>
    </w:p>
    <w:p w:rsidR="00501BF5" w:rsidRDefault="00084039">
      <w:pPr>
        <w:pStyle w:val="1"/>
        <w:spacing w:after="330"/>
        <w:ind w:left="180" w:right="30"/>
      </w:pPr>
      <w:r>
        <w:lastRenderedPageBreak/>
        <w:t xml:space="preserve">1. ОБОСНОВАНИЕ ОПРЕДЕЛЕНИЯ ГРАНИЦ ЗОН ПЛАНИРУЕМОГО РАЗМЕЩЕНИЯ ОБЪЕКТОВ КАПИТАЛЬНОГО СТРОИТЕЛЬСТВА </w:t>
      </w:r>
    </w:p>
    <w:p w:rsidR="00501BF5" w:rsidRDefault="00084039">
      <w:pPr>
        <w:pStyle w:val="2"/>
        <w:spacing w:after="198"/>
        <w:ind w:left="180" w:right="30"/>
      </w:pPr>
      <w:r>
        <w:t xml:space="preserve">1.1 Общая характеристика территории </w:t>
      </w:r>
    </w:p>
    <w:p w:rsidR="00501BF5" w:rsidRDefault="00084039">
      <w:pPr>
        <w:ind w:left="127"/>
      </w:pPr>
      <w: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</w:t>
      </w:r>
      <w:r>
        <w:t xml:space="preserve">щения объектов капитального строительства. </w:t>
      </w:r>
    </w:p>
    <w:p w:rsidR="00501BF5" w:rsidRDefault="00084039">
      <w:pPr>
        <w:ind w:left="127"/>
      </w:pPr>
      <w:r>
        <w:t>Территория, в отношении которой разрабатывается проект планировки располагается в Заднепровском районе города Смоленска. Территория граничит с севера свободной от застройки территории, с запада – с территорией аэ</w:t>
      </w:r>
      <w:r>
        <w:t xml:space="preserve">родрома «Смоленск-северный», с юга – промышленной территорией. </w:t>
      </w:r>
    </w:p>
    <w:p w:rsidR="00501BF5" w:rsidRDefault="00084039">
      <w:pPr>
        <w:spacing w:after="220"/>
        <w:ind w:left="127"/>
      </w:pPr>
      <w:r>
        <w:t xml:space="preserve">При разработке проекта планировки была учтена информация из ЕГРН в границах проектируемой территории. </w:t>
      </w:r>
    </w:p>
    <w:p w:rsidR="00501BF5" w:rsidRDefault="00084039">
      <w:pPr>
        <w:pStyle w:val="2"/>
        <w:spacing w:after="238"/>
        <w:ind w:left="180" w:right="31"/>
      </w:pPr>
      <w:r>
        <w:t xml:space="preserve">1.2 Градостроительная характеристика территории </w:t>
      </w:r>
    </w:p>
    <w:p w:rsidR="00501BF5" w:rsidRDefault="00084039">
      <w:pPr>
        <w:ind w:left="127"/>
      </w:pPr>
      <w:r>
        <w:t xml:space="preserve">В соответствии с картой функциональных зон города Смоленска генерального плана города Смоленска территория проекта планировки расположена в общественноделовой зоне, зоне транспортной инфраструктуры. </w:t>
      </w:r>
    </w:p>
    <w:p w:rsidR="00501BF5" w:rsidRDefault="00084039">
      <w:pPr>
        <w:ind w:left="127"/>
      </w:pPr>
      <w:r>
        <w:t>В соответствии со схемой границ территориальных зон прав</w:t>
      </w:r>
      <w:r>
        <w:t xml:space="preserve">ил землепользования и застройки города Смоленска территория проекта планировки расположена в зоне ОД - зона размещения объектов общественно-делового назначения, Т4 - зона размещения улично-дорожной сети. </w:t>
      </w:r>
    </w:p>
    <w:p w:rsidR="00501BF5" w:rsidRDefault="00084039">
      <w:pPr>
        <w:ind w:left="127"/>
      </w:pPr>
      <w:r>
        <w:t>В соответствии с данным Генерального плана города С</w:t>
      </w:r>
      <w:r>
        <w:t>моленска в границах проекта планировки объекты культурного наследия (памятники истории и культуры) народов Российской Федерации, включенные в единый государственный реестр объектов культурного наследия (памятники истории и культуры) народов Российской Феде</w:t>
      </w:r>
      <w:r>
        <w:t xml:space="preserve">рации, выявленные объекты археологического наследия, отсутствуют (не зарегистрированы). </w:t>
      </w:r>
    </w:p>
    <w:p w:rsidR="00501BF5" w:rsidRDefault="00084039">
      <w:pPr>
        <w:spacing w:after="116" w:line="259" w:lineRule="auto"/>
        <w:ind w:left="851" w:firstLine="0"/>
      </w:pPr>
      <w:r>
        <w:t xml:space="preserve">Красные линии на рассматриваемой территории не установлены. </w:t>
      </w:r>
    </w:p>
    <w:p w:rsidR="00501BF5" w:rsidRDefault="00084039">
      <w:pPr>
        <w:ind w:left="127"/>
      </w:pPr>
      <w:r>
        <w:t>Территория проекта планировки застроена в основном учреждениями, организациями и предприятиями обслуживани</w:t>
      </w:r>
      <w:r>
        <w:t xml:space="preserve">я. </w:t>
      </w:r>
    </w:p>
    <w:p w:rsidR="00501BF5" w:rsidRDefault="00084039">
      <w:pPr>
        <w:ind w:left="127"/>
      </w:pPr>
      <w:r>
        <w:lastRenderedPageBreak/>
        <w:t xml:space="preserve">Территория обременена зонами с особыми условиями использования территории, сведения о которых содержатся в ЕГРН, а именно: </w:t>
      </w:r>
    </w:p>
    <w:p w:rsidR="00501BF5" w:rsidRDefault="00084039">
      <w:pPr>
        <w:numPr>
          <w:ilvl w:val="0"/>
          <w:numId w:val="2"/>
        </w:numPr>
        <w:spacing w:after="163" w:line="259" w:lineRule="auto"/>
        <w:ind w:hanging="707"/>
      </w:pPr>
      <w:r>
        <w:t xml:space="preserve">Охранные зоны объектов электросетевого хозяйства. </w:t>
      </w:r>
    </w:p>
    <w:p w:rsidR="00501BF5" w:rsidRDefault="00084039">
      <w:pPr>
        <w:numPr>
          <w:ilvl w:val="0"/>
          <w:numId w:val="2"/>
        </w:numPr>
        <w:spacing w:after="123" w:line="259" w:lineRule="auto"/>
        <w:ind w:hanging="707"/>
      </w:pPr>
      <w:r>
        <w:t xml:space="preserve">Санитарно-защитная зона предприятий, сооружений и иных объектов. </w:t>
      </w:r>
    </w:p>
    <w:p w:rsidR="00501BF5" w:rsidRDefault="00084039">
      <w:pPr>
        <w:ind w:left="127"/>
      </w:pPr>
      <w:r>
        <w:t xml:space="preserve">Территория </w:t>
      </w:r>
      <w:r>
        <w:t xml:space="preserve">обременена зонами с особыми условиями использования территории в соответствии с Генеральным планом города Смоленска, а именно: </w:t>
      </w:r>
    </w:p>
    <w:p w:rsidR="00501BF5" w:rsidRDefault="00084039">
      <w:pPr>
        <w:numPr>
          <w:ilvl w:val="0"/>
          <w:numId w:val="3"/>
        </w:numPr>
        <w:spacing w:after="163" w:line="259" w:lineRule="auto"/>
        <w:ind w:hanging="707"/>
      </w:pPr>
      <w:r>
        <w:t xml:space="preserve">Санитарно-защитная зона коммунальных и складских объектов. </w:t>
      </w:r>
    </w:p>
    <w:p w:rsidR="00501BF5" w:rsidRDefault="00084039">
      <w:pPr>
        <w:numPr>
          <w:ilvl w:val="0"/>
          <w:numId w:val="3"/>
        </w:numPr>
        <w:spacing w:after="163" w:line="259" w:lineRule="auto"/>
        <w:ind w:hanging="707"/>
      </w:pPr>
      <w:r>
        <w:t xml:space="preserve">Санитарно-защитная зона промышленных предприятий. </w:t>
      </w:r>
    </w:p>
    <w:p w:rsidR="00501BF5" w:rsidRDefault="00084039">
      <w:pPr>
        <w:numPr>
          <w:ilvl w:val="0"/>
          <w:numId w:val="3"/>
        </w:numPr>
        <w:spacing w:after="376" w:line="259" w:lineRule="auto"/>
        <w:ind w:hanging="707"/>
      </w:pPr>
      <w:r>
        <w:t>Санитарно-</w:t>
      </w:r>
      <w:r>
        <w:t xml:space="preserve">защитная зона автотранспортных предприятий. </w:t>
      </w:r>
    </w:p>
    <w:p w:rsidR="00501BF5" w:rsidRDefault="00084039">
      <w:pPr>
        <w:pStyle w:val="2"/>
        <w:spacing w:after="239"/>
        <w:ind w:left="180" w:right="28"/>
      </w:pPr>
      <w:r>
        <w:t xml:space="preserve">1.3 Климатическая характеристика территории </w:t>
      </w:r>
    </w:p>
    <w:p w:rsidR="00501BF5" w:rsidRDefault="00084039">
      <w:pPr>
        <w:ind w:left="127"/>
      </w:pPr>
      <w:r>
        <w:t xml:space="preserve">Согласно карте климатического районирования, г. Смоленск расположен во II-В климатическом подрайоне. </w:t>
      </w:r>
    </w:p>
    <w:p w:rsidR="00501BF5" w:rsidRDefault="00084039">
      <w:pPr>
        <w:ind w:left="127"/>
      </w:pPr>
      <w:r>
        <w:t>Температура воздуха. Средняя температура воздуха в градусах С пр</w:t>
      </w:r>
      <w:r>
        <w:t xml:space="preserve">иведена в таблице №2. </w:t>
      </w:r>
    </w:p>
    <w:p w:rsidR="00501BF5" w:rsidRDefault="00084039">
      <w:pPr>
        <w:spacing w:after="116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spacing w:after="154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spacing w:after="0" w:line="259" w:lineRule="auto"/>
        <w:ind w:left="10" w:right="-14" w:hanging="10"/>
        <w:jc w:val="right"/>
      </w:pPr>
      <w:r>
        <w:rPr>
          <w:i/>
        </w:rPr>
        <w:t>Таблица №1</w:t>
      </w:r>
      <w:r>
        <w:rPr>
          <w:i/>
          <w:sz w:val="22"/>
        </w:rPr>
        <w:t xml:space="preserve"> </w:t>
      </w:r>
    </w:p>
    <w:tbl>
      <w:tblPr>
        <w:tblStyle w:val="TableGrid"/>
        <w:tblW w:w="9864" w:type="dxa"/>
        <w:tblInd w:w="142" w:type="dxa"/>
        <w:tblCellMar>
          <w:top w:w="67" w:type="dxa"/>
          <w:left w:w="5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25"/>
        <w:gridCol w:w="689"/>
        <w:gridCol w:w="688"/>
        <w:gridCol w:w="689"/>
        <w:gridCol w:w="689"/>
        <w:gridCol w:w="688"/>
        <w:gridCol w:w="688"/>
        <w:gridCol w:w="690"/>
        <w:gridCol w:w="688"/>
        <w:gridCol w:w="688"/>
        <w:gridCol w:w="689"/>
        <w:gridCol w:w="689"/>
        <w:gridCol w:w="914"/>
      </w:tblGrid>
      <w:tr w:rsidR="00501BF5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0" w:firstLine="0"/>
            </w:pPr>
            <w:r>
              <w:t xml:space="preserve">Пункт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084039">
            <w:pPr>
              <w:spacing w:after="0" w:line="259" w:lineRule="auto"/>
              <w:ind w:left="956" w:firstLine="0"/>
              <w:jc w:val="left"/>
            </w:pPr>
            <w:r>
              <w:t xml:space="preserve">Месяцы 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58" w:firstLine="0"/>
              <w:jc w:val="center"/>
            </w:pPr>
            <w:r>
              <w:t xml:space="preserve">Год </w:t>
            </w:r>
          </w:p>
        </w:tc>
      </w:tr>
      <w:tr w:rsidR="00501BF5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41" w:firstLine="0"/>
              <w:jc w:val="left"/>
            </w:pPr>
            <w:r>
              <w:t xml:space="preserve">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6" w:firstLine="0"/>
              <w:jc w:val="center"/>
            </w:pPr>
            <w:r>
              <w:t xml:space="preserve">2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6" w:firstLine="0"/>
              <w:jc w:val="center"/>
            </w:pPr>
            <w:r>
              <w:t xml:space="preserve">4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5" w:firstLine="0"/>
              <w:jc w:val="center"/>
            </w:pPr>
            <w:r>
              <w:t xml:space="preserve">7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7" w:firstLine="0"/>
              <w:jc w:val="center"/>
            </w:pPr>
            <w:r>
              <w:t xml:space="preserve">8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57" w:firstLine="0"/>
              <w:jc w:val="center"/>
            </w:pPr>
            <w:r>
              <w:t xml:space="preserve">9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56" w:firstLine="0"/>
              <w:jc w:val="left"/>
            </w:pPr>
            <w:r>
              <w:t xml:space="preserve">10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56" w:firstLine="0"/>
              <w:jc w:val="left"/>
            </w:pPr>
            <w:r>
              <w:t xml:space="preserve">11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56" w:firstLine="0"/>
              <w:jc w:val="left"/>
            </w:pPr>
            <w: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6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center"/>
            </w:pPr>
            <w:r>
              <w:t xml:space="preserve">Смол енск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firstLine="0"/>
            </w:pPr>
            <w:r>
              <w:t xml:space="preserve">-8,6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2" w:firstLine="0"/>
              <w:jc w:val="left"/>
            </w:pPr>
            <w:r>
              <w:t xml:space="preserve">-8,1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2" w:firstLine="0"/>
              <w:jc w:val="left"/>
            </w:pPr>
            <w:r>
              <w:t xml:space="preserve">-3,8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122" w:firstLine="0"/>
              <w:jc w:val="left"/>
            </w:pPr>
            <w:r>
              <w:t xml:space="preserve">4,4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4" w:firstLine="0"/>
              <w:jc w:val="left"/>
            </w:pPr>
            <w:r>
              <w:t xml:space="preserve">12,1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4" w:firstLine="0"/>
              <w:jc w:val="left"/>
            </w:pPr>
            <w:r>
              <w:t xml:space="preserve">15,6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5" w:firstLine="0"/>
              <w:jc w:val="left"/>
            </w:pPr>
            <w:r>
              <w:t xml:space="preserve">17,6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5" w:firstLine="0"/>
              <w:jc w:val="left"/>
            </w:pPr>
            <w:r>
              <w:t xml:space="preserve">16,0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54" w:firstLine="0"/>
              <w:jc w:val="left"/>
            </w:pPr>
            <w:r>
              <w:t xml:space="preserve">10,8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122" w:firstLine="0"/>
              <w:jc w:val="left"/>
            </w:pPr>
            <w:r>
              <w:t xml:space="preserve">4,6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2" w:firstLine="0"/>
              <w:jc w:val="left"/>
            </w:pPr>
            <w:r>
              <w:t xml:space="preserve">-1,1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2" w:firstLine="0"/>
              <w:jc w:val="left"/>
            </w:pPr>
            <w:r>
              <w:t xml:space="preserve">-6,1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58" w:firstLine="0"/>
              <w:jc w:val="center"/>
            </w:pPr>
            <w:r>
              <w:t xml:space="preserve">4,4 </w:t>
            </w:r>
          </w:p>
        </w:tc>
      </w:tr>
    </w:tbl>
    <w:p w:rsidR="00501BF5" w:rsidRDefault="00084039">
      <w:pPr>
        <w:spacing w:after="20" w:line="259" w:lineRule="auto"/>
        <w:ind w:left="502" w:firstLine="0"/>
        <w:jc w:val="left"/>
      </w:pPr>
      <w:r>
        <w:t xml:space="preserve"> </w:t>
      </w:r>
    </w:p>
    <w:p w:rsidR="00501BF5" w:rsidRDefault="00084039">
      <w:pPr>
        <w:spacing w:after="158" w:line="259" w:lineRule="auto"/>
        <w:ind w:left="851" w:firstLine="0"/>
      </w:pPr>
      <w:r>
        <w:t xml:space="preserve">Средняя годовая температура наружного воздуха составляет 4,4º. </w:t>
      </w:r>
    </w:p>
    <w:p w:rsidR="00501BF5" w:rsidRDefault="00084039">
      <w:pPr>
        <w:ind w:left="127"/>
      </w:pPr>
      <w:r>
        <w:t xml:space="preserve">Абсолютный минимум температуры наружного воздуха составляет -41º, а абсолютный максимум температуры воздуха составляет 35º. </w:t>
      </w:r>
    </w:p>
    <w:p w:rsidR="00501BF5" w:rsidRDefault="00084039">
      <w:pPr>
        <w:spacing w:after="158" w:line="259" w:lineRule="auto"/>
        <w:ind w:left="851" w:firstLine="0"/>
      </w:pPr>
      <w:r>
        <w:t xml:space="preserve">Средняя максимальная температура воздуха составляет 22,7º. </w:t>
      </w:r>
    </w:p>
    <w:p w:rsidR="00501BF5" w:rsidRDefault="00084039">
      <w:pPr>
        <w:spacing w:after="158" w:line="259" w:lineRule="auto"/>
        <w:ind w:left="851" w:firstLine="0"/>
      </w:pPr>
      <w:r>
        <w:t>Средняя</w:t>
      </w:r>
      <w:r>
        <w:t xml:space="preserve"> температура воздуха наиболее холодного периода составляет -13º. </w:t>
      </w:r>
    </w:p>
    <w:p w:rsidR="00501BF5" w:rsidRDefault="00084039">
      <w:pPr>
        <w:spacing w:after="158" w:line="259" w:lineRule="auto"/>
        <w:ind w:left="851" w:firstLine="0"/>
      </w:pPr>
      <w:r>
        <w:t xml:space="preserve">Средняя температура воздуха наиболее холодной пятидневки составляет -26º. </w:t>
      </w:r>
    </w:p>
    <w:p w:rsidR="00501BF5" w:rsidRDefault="00084039">
      <w:pPr>
        <w:spacing w:after="116" w:line="259" w:lineRule="auto"/>
        <w:ind w:left="851" w:firstLine="0"/>
      </w:pPr>
      <w:r>
        <w:t xml:space="preserve">Средняя температура воздуха наиболее холодных суток составляет -33º. </w:t>
      </w:r>
    </w:p>
    <w:p w:rsidR="00501BF5" w:rsidRDefault="00084039">
      <w:pPr>
        <w:ind w:left="127"/>
      </w:pPr>
      <w:r>
        <w:t xml:space="preserve">Продолжительность периода со средней суточной температурой воздуха ≤ 8º составляет 210 дней. </w:t>
      </w:r>
    </w:p>
    <w:p w:rsidR="00501BF5" w:rsidRDefault="00084039">
      <w:pPr>
        <w:spacing w:after="116" w:line="259" w:lineRule="auto"/>
        <w:ind w:left="851" w:firstLine="0"/>
      </w:pPr>
      <w:r>
        <w:t xml:space="preserve">Средняя температура — 2,7º. </w:t>
      </w:r>
    </w:p>
    <w:p w:rsidR="00501BF5" w:rsidRDefault="00084039">
      <w:pPr>
        <w:ind w:left="127"/>
      </w:pPr>
      <w:r>
        <w:lastRenderedPageBreak/>
        <w:t xml:space="preserve">Продолжительность периода со средней суточной температурой воздух ≤0º составляет 145 дней. </w:t>
      </w:r>
    </w:p>
    <w:p w:rsidR="00501BF5" w:rsidRDefault="00084039">
      <w:pPr>
        <w:ind w:left="127"/>
      </w:pPr>
      <w:r>
        <w:t>Влажность воздуха. Среднемесячная абсолют</w:t>
      </w:r>
      <w:r>
        <w:t xml:space="preserve">ная и относительная влажность воздуха приводится в таблице №3. </w:t>
      </w:r>
    </w:p>
    <w:p w:rsidR="00501BF5" w:rsidRDefault="00084039">
      <w:pPr>
        <w:spacing w:after="0" w:line="259" w:lineRule="auto"/>
        <w:ind w:left="10" w:right="-14" w:hanging="10"/>
        <w:jc w:val="right"/>
      </w:pPr>
      <w:r>
        <w:rPr>
          <w:i/>
        </w:rPr>
        <w:t xml:space="preserve">Таблица №2 </w:t>
      </w:r>
    </w:p>
    <w:tbl>
      <w:tblPr>
        <w:tblStyle w:val="TableGrid"/>
        <w:tblW w:w="9864" w:type="dxa"/>
        <w:tblInd w:w="142" w:type="dxa"/>
        <w:tblCellMar>
          <w:top w:w="66" w:type="dxa"/>
          <w:left w:w="115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642"/>
        <w:gridCol w:w="566"/>
        <w:gridCol w:w="568"/>
        <w:gridCol w:w="708"/>
        <w:gridCol w:w="709"/>
        <w:gridCol w:w="568"/>
        <w:gridCol w:w="566"/>
        <w:gridCol w:w="568"/>
        <w:gridCol w:w="566"/>
        <w:gridCol w:w="709"/>
        <w:gridCol w:w="709"/>
        <w:gridCol w:w="568"/>
        <w:gridCol w:w="566"/>
        <w:gridCol w:w="851"/>
      </w:tblGrid>
      <w:tr w:rsidR="00501BF5">
        <w:trPr>
          <w:trHeight w:val="396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5" w:firstLine="0"/>
              <w:jc w:val="center"/>
            </w:pPr>
            <w:r>
              <w:t xml:space="preserve">Пункт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Месяцы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9" w:firstLine="0"/>
              <w:jc w:val="left"/>
            </w:pPr>
            <w:r>
              <w:t xml:space="preserve">Год </w:t>
            </w:r>
          </w:p>
        </w:tc>
      </w:tr>
      <w:tr w:rsidR="00501BF5">
        <w:trPr>
          <w:trHeight w:val="397"/>
        </w:trPr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4" w:firstLine="0"/>
              <w:jc w:val="center"/>
            </w:pPr>
            <w: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5" w:firstLine="0"/>
              <w:jc w:val="center"/>
            </w:pPr>
            <w: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4" w:firstLine="0"/>
              <w:jc w:val="center"/>
            </w:pPr>
            <w:r>
              <w:t xml:space="preserve">4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5" w:firstLine="0"/>
              <w:jc w:val="center"/>
            </w:pPr>
            <w:r>
              <w:t xml:space="preserve">6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4" w:firstLine="0"/>
              <w:jc w:val="center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5" w:firstLine="0"/>
              <w:jc w:val="center"/>
            </w:pPr>
            <w: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4" w:firstLine="0"/>
              <w:jc w:val="center"/>
            </w:pPr>
            <w:r>
              <w:t xml:space="preserve">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6" w:firstLine="0"/>
              <w:jc w:val="left"/>
            </w:pPr>
            <w:r>
              <w:t xml:space="preserve">10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5" w:firstLine="0"/>
              <w:jc w:val="left"/>
            </w:pPr>
            <w:r>
              <w:t xml:space="preserve">11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4" w:firstLine="0"/>
              <w:jc w:val="left"/>
            </w:pPr>
            <w:r>
              <w:t xml:space="preserve">12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501BF5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абсолютная влажность воздуха (мб)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501BF5">
        <w:trPr>
          <w:trHeight w:val="3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left"/>
            </w:pPr>
            <w:r>
              <w:t xml:space="preserve">3,2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" w:firstLine="0"/>
              <w:jc w:val="left"/>
            </w:pPr>
            <w:r>
              <w:t xml:space="preserve">3,1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1" w:firstLine="0"/>
              <w:jc w:val="left"/>
            </w:pPr>
            <w:r>
              <w:t xml:space="preserve">4,0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2" w:firstLine="0"/>
              <w:jc w:val="left"/>
            </w:pPr>
            <w:r>
              <w:t xml:space="preserve">6,5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" w:firstLine="0"/>
              <w:jc w:val="left"/>
            </w:pPr>
            <w:r>
              <w:t xml:space="preserve">9,6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left"/>
            </w:pPr>
            <w:r>
              <w:t>13,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" w:firstLine="0"/>
              <w:jc w:val="left"/>
            </w:pPr>
            <w:r>
              <w:t>14,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left"/>
            </w:pPr>
            <w:r>
              <w:t>14,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6" w:firstLine="0"/>
              <w:jc w:val="left"/>
            </w:pPr>
            <w:r>
              <w:t xml:space="preserve">10,8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2" w:firstLine="0"/>
              <w:jc w:val="left"/>
            </w:pPr>
            <w:r>
              <w:t xml:space="preserve">7,5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" w:firstLine="0"/>
              <w:jc w:val="left"/>
            </w:pPr>
            <w:r>
              <w:t xml:space="preserve">5,4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left"/>
            </w:pPr>
            <w:r>
              <w:t xml:space="preserve">4,1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3" w:firstLine="0"/>
              <w:jc w:val="center"/>
            </w:pPr>
            <w:r>
              <w:t xml:space="preserve">8,2 </w:t>
            </w:r>
          </w:p>
        </w:tc>
      </w:tr>
      <w:tr w:rsidR="00501BF5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относительная влажность воздуха (%)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501BF5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4" w:firstLine="0"/>
              <w:jc w:val="left"/>
            </w:pPr>
            <w:r>
              <w:t xml:space="preserve">89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5" w:firstLine="0"/>
              <w:jc w:val="left"/>
            </w:pPr>
            <w:r>
              <w:t xml:space="preserve">87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4" w:firstLine="0"/>
              <w:jc w:val="left"/>
            </w:pPr>
            <w:r>
              <w:t xml:space="preserve">84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6" w:firstLine="0"/>
              <w:jc w:val="left"/>
            </w:pPr>
            <w:r>
              <w:t xml:space="preserve">78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5" w:firstLine="0"/>
              <w:jc w:val="left"/>
            </w:pPr>
            <w:r>
              <w:t xml:space="preserve">74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4" w:firstLine="0"/>
              <w:jc w:val="left"/>
            </w:pPr>
            <w:r>
              <w:t xml:space="preserve">72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5" w:firstLine="0"/>
              <w:jc w:val="left"/>
            </w:pPr>
            <w:r>
              <w:t xml:space="preserve">76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4" w:firstLine="0"/>
              <w:jc w:val="left"/>
            </w:pPr>
            <w:r>
              <w:t xml:space="preserve">79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6" w:firstLine="0"/>
              <w:jc w:val="left"/>
            </w:pPr>
            <w:r>
              <w:t xml:space="preserve">83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06" w:firstLine="0"/>
              <w:jc w:val="left"/>
            </w:pPr>
            <w:r>
              <w:t xml:space="preserve">86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5" w:firstLine="0"/>
              <w:jc w:val="left"/>
            </w:pPr>
            <w:r>
              <w:t xml:space="preserve">90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34" w:firstLine="0"/>
              <w:jc w:val="left"/>
            </w:pPr>
            <w:r>
              <w:t xml:space="preserve">90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3" w:firstLine="0"/>
              <w:jc w:val="center"/>
            </w:pPr>
            <w:r>
              <w:t xml:space="preserve">82 </w:t>
            </w:r>
          </w:p>
        </w:tc>
      </w:tr>
    </w:tbl>
    <w:p w:rsidR="00501BF5" w:rsidRDefault="00084039">
      <w:pPr>
        <w:spacing w:after="158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spacing w:after="157" w:line="259" w:lineRule="auto"/>
        <w:ind w:left="851" w:firstLine="0"/>
      </w:pPr>
      <w:r>
        <w:t xml:space="preserve">Средняя годовая абсолютная влажность воздуха составляет 8,2 мб. </w:t>
      </w:r>
    </w:p>
    <w:p w:rsidR="00501BF5" w:rsidRDefault="00084039">
      <w:pPr>
        <w:spacing w:after="116" w:line="259" w:lineRule="auto"/>
        <w:ind w:left="851" w:firstLine="0"/>
      </w:pPr>
      <w:r>
        <w:t xml:space="preserve">Средняя годовая относительная влажность воздуха составляет 82%. </w:t>
      </w:r>
    </w:p>
    <w:p w:rsidR="00501BF5" w:rsidRDefault="00084039">
      <w:pPr>
        <w:ind w:left="127"/>
      </w:pPr>
      <w:r>
        <w:t xml:space="preserve">Средняя амплитуда суточных колебаний относительной влажности наиболее жаркого месяца составляет 32%. </w:t>
      </w:r>
    </w:p>
    <w:p w:rsidR="00501BF5" w:rsidRDefault="00084039">
      <w:pPr>
        <w:ind w:left="127"/>
      </w:pPr>
      <w:r>
        <w:t xml:space="preserve">Атмосферные осадки. Количество осадков за год выпадает 792 мм, жидких осадков за год выпадает 681 мм, а суточный максимум составляет 67 мм. </w:t>
      </w:r>
    </w:p>
    <w:p w:rsidR="00501BF5" w:rsidRDefault="00084039">
      <w:pPr>
        <w:spacing w:after="158" w:line="259" w:lineRule="auto"/>
        <w:ind w:left="851" w:firstLine="0"/>
      </w:pPr>
      <w:r>
        <w:t>Снежный покро</w:t>
      </w:r>
      <w:r>
        <w:t xml:space="preserve">в появляется 3.12 и достигает максимальной высоты 47 см. </w:t>
      </w:r>
    </w:p>
    <w:p w:rsidR="00501BF5" w:rsidRDefault="00084039">
      <w:pPr>
        <w:spacing w:after="158" w:line="259" w:lineRule="auto"/>
        <w:ind w:left="851" w:firstLine="0"/>
      </w:pPr>
      <w:r>
        <w:t xml:space="preserve">Разрушение устойчивого снежного покрова наблюдается 5.04. </w:t>
      </w:r>
    </w:p>
    <w:p w:rsidR="00501BF5" w:rsidRDefault="00084039">
      <w:pPr>
        <w:spacing w:after="155" w:line="259" w:lineRule="auto"/>
        <w:ind w:left="851" w:firstLine="0"/>
      </w:pPr>
      <w:r>
        <w:t xml:space="preserve">Нормативная глубина промерзания составляет 1,3 м. </w:t>
      </w:r>
    </w:p>
    <w:p w:rsidR="00501BF5" w:rsidRDefault="00084039">
      <w:pPr>
        <w:spacing w:after="116" w:line="259" w:lineRule="auto"/>
        <w:ind w:left="851" w:firstLine="0"/>
      </w:pPr>
      <w:r>
        <w:t xml:space="preserve">Ветер. </w:t>
      </w:r>
    </w:p>
    <w:p w:rsidR="00501BF5" w:rsidRDefault="00084039">
      <w:pPr>
        <w:spacing w:after="158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ind w:left="127"/>
      </w:pPr>
      <w:r>
        <w:t>В таблице №4 приводятся данные повторяемости ветра по направлениям скорости ве</w:t>
      </w:r>
      <w:r>
        <w:t xml:space="preserve">тра в штили. </w:t>
      </w:r>
    </w:p>
    <w:p w:rsidR="00501BF5" w:rsidRDefault="00084039">
      <w:pPr>
        <w:spacing w:after="0" w:line="259" w:lineRule="auto"/>
        <w:ind w:left="10" w:right="-14" w:hanging="10"/>
        <w:jc w:val="right"/>
      </w:pPr>
      <w:r>
        <w:rPr>
          <w:i/>
        </w:rPr>
        <w:t xml:space="preserve">Таблица №3 </w:t>
      </w:r>
    </w:p>
    <w:tbl>
      <w:tblPr>
        <w:tblStyle w:val="TableGrid"/>
        <w:tblW w:w="9864" w:type="dxa"/>
        <w:tblInd w:w="142" w:type="dxa"/>
        <w:tblCellMar>
          <w:top w:w="66" w:type="dxa"/>
          <w:left w:w="86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963"/>
        <w:gridCol w:w="963"/>
        <w:gridCol w:w="964"/>
        <w:gridCol w:w="964"/>
        <w:gridCol w:w="964"/>
        <w:gridCol w:w="964"/>
        <w:gridCol w:w="964"/>
        <w:gridCol w:w="964"/>
        <w:gridCol w:w="965"/>
        <w:gridCol w:w="1189"/>
      </w:tblGrid>
      <w:tr w:rsidR="00501BF5">
        <w:trPr>
          <w:trHeight w:val="397"/>
        </w:trPr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Повторяемость ветра в % </w:t>
            </w:r>
          </w:p>
        </w:tc>
        <w:tc>
          <w:tcPr>
            <w:tcW w:w="600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16" w:firstLine="0"/>
              <w:jc w:val="center"/>
            </w:pPr>
            <w:r>
              <w:t xml:space="preserve">по направлениям и повторяемость штилей в % </w:t>
            </w:r>
          </w:p>
        </w:tc>
      </w:tr>
      <w:tr w:rsidR="00501BF5">
        <w:trPr>
          <w:trHeight w:val="397"/>
        </w:trPr>
        <w:tc>
          <w:tcPr>
            <w:tcW w:w="3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53" w:firstLine="0"/>
              <w:jc w:val="left"/>
            </w:pPr>
            <w:r>
              <w:t xml:space="preserve">Средняя скорость ветра в м/сек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62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17" w:line="259" w:lineRule="auto"/>
              <w:ind w:left="0" w:firstLine="0"/>
            </w:pPr>
            <w:r>
              <w:t>направ</w:t>
            </w:r>
          </w:p>
          <w:p w:rsidR="00501BF5" w:rsidRDefault="00084039">
            <w:pPr>
              <w:spacing w:after="0" w:line="259" w:lineRule="auto"/>
              <w:ind w:left="60" w:firstLine="0"/>
              <w:jc w:val="left"/>
            </w:pPr>
            <w:r>
              <w:t xml:space="preserve">ления 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397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52" w:firstLine="0"/>
              <w:jc w:val="left"/>
            </w:pPr>
            <w:r>
              <w:t>месяц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397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7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9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13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12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16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17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14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12 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3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4,4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4,2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4,6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5,4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6,8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5,8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5,8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5,4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396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12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12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12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5" w:firstLine="0"/>
              <w:jc w:val="center"/>
            </w:pPr>
            <w:r>
              <w:t xml:space="preserve">6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9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11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19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19 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  <w:tr w:rsidR="00501BF5">
        <w:trPr>
          <w:trHeight w:val="3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3,8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3,2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3,5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3,3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2" w:firstLine="0"/>
              <w:jc w:val="center"/>
            </w:pPr>
            <w:r>
              <w:t xml:space="preserve">3,6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4" w:firstLine="0"/>
              <w:jc w:val="center"/>
            </w:pPr>
            <w:r>
              <w:t xml:space="preserve">4,3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1" w:firstLine="0"/>
              <w:jc w:val="center"/>
            </w:pPr>
            <w:r>
              <w:t xml:space="preserve">4,2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13" w:firstLine="0"/>
              <w:jc w:val="center"/>
            </w:pPr>
            <w:r>
              <w:t xml:space="preserve">4,5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501BF5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501BF5" w:rsidRDefault="00084039">
      <w:pPr>
        <w:spacing w:after="116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ind w:left="127"/>
      </w:pPr>
      <w:r>
        <w:t xml:space="preserve">Из приведенных данных видно, что преобладающими являются ветры западного, юго- и северо-западного направлений. </w:t>
      </w:r>
    </w:p>
    <w:p w:rsidR="00501BF5" w:rsidRDefault="00084039">
      <w:pPr>
        <w:spacing w:line="259" w:lineRule="auto"/>
        <w:ind w:left="851" w:firstLine="0"/>
      </w:pPr>
      <w:r>
        <w:t xml:space="preserve">Средняя скорость ветра в январе достигает 6,8 м/сек, а в июле — 3,2 м/сек. </w:t>
      </w:r>
    </w:p>
    <w:p w:rsidR="00501BF5" w:rsidRDefault="00084039">
      <w:pPr>
        <w:ind w:left="127"/>
      </w:pPr>
      <w:r>
        <w:t xml:space="preserve">Скорость ветра, возможная один раз за: 1 год — 21 м/сек, 5 лет — 24 м/сек, 10 и 15 лет — 25 м/сек и 20 лет — 26 м/сек. </w:t>
      </w:r>
    </w:p>
    <w:p w:rsidR="00501BF5" w:rsidRDefault="00084039">
      <w:pPr>
        <w:ind w:left="127"/>
      </w:pPr>
      <w:r>
        <w:t>Солнечная радиация. Среднее количество тепла, поступающего от суммарно солнечной радиации на горизонтальную поверхность, по месяцам при</w:t>
      </w:r>
      <w:r>
        <w:t xml:space="preserve">водится в таблице №5. </w:t>
      </w:r>
    </w:p>
    <w:p w:rsidR="00501BF5" w:rsidRDefault="00084039">
      <w:pPr>
        <w:spacing w:after="0" w:line="259" w:lineRule="auto"/>
        <w:ind w:left="10" w:right="-14" w:hanging="10"/>
        <w:jc w:val="right"/>
      </w:pPr>
      <w:r>
        <w:rPr>
          <w:i/>
        </w:rPr>
        <w:t xml:space="preserve">Таблица №4 </w:t>
      </w:r>
    </w:p>
    <w:tbl>
      <w:tblPr>
        <w:tblStyle w:val="TableGrid"/>
        <w:tblW w:w="9777" w:type="dxa"/>
        <w:tblInd w:w="286" w:type="dxa"/>
        <w:tblCellMar>
          <w:top w:w="66" w:type="dxa"/>
          <w:left w:w="74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1697"/>
        <w:gridCol w:w="568"/>
        <w:gridCol w:w="566"/>
        <w:gridCol w:w="709"/>
        <w:gridCol w:w="709"/>
        <w:gridCol w:w="709"/>
        <w:gridCol w:w="708"/>
        <w:gridCol w:w="566"/>
        <w:gridCol w:w="568"/>
        <w:gridCol w:w="566"/>
        <w:gridCol w:w="568"/>
        <w:gridCol w:w="566"/>
        <w:gridCol w:w="568"/>
        <w:gridCol w:w="709"/>
      </w:tblGrid>
      <w:tr w:rsidR="00501BF5">
        <w:trPr>
          <w:trHeight w:val="39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Месяцы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7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9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11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12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78" w:firstLine="0"/>
              <w:jc w:val="left"/>
            </w:pPr>
            <w:r>
              <w:t xml:space="preserve">Год </w:t>
            </w:r>
          </w:p>
        </w:tc>
      </w:tr>
      <w:tr w:rsidR="00501BF5">
        <w:trPr>
          <w:trHeight w:val="964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72" w:lineRule="auto"/>
              <w:ind w:left="0" w:firstLine="0"/>
              <w:jc w:val="center"/>
            </w:pPr>
            <w:r>
              <w:t>Ср. кол-во тепла ккал/м</w:t>
            </w:r>
            <w:r>
              <w:rPr>
                <w:rFonts w:ascii="Tahoma" w:eastAsia="Tahoma" w:hAnsi="Tahoma" w:cs="Tahoma"/>
              </w:rPr>
              <w:t>²</w:t>
            </w:r>
            <w:r>
              <w:t xml:space="preserve"> </w:t>
            </w:r>
          </w:p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ч.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43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146" w:firstLine="0"/>
              <w:jc w:val="left"/>
            </w:pPr>
            <w:r>
              <w:t xml:space="preserve">75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9" w:firstLine="0"/>
              <w:jc w:val="left"/>
            </w:pPr>
            <w:r>
              <w:t xml:space="preserve">128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9" w:firstLine="0"/>
              <w:jc w:val="left"/>
            </w:pPr>
            <w:r>
              <w:t xml:space="preserve">179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9" w:firstLine="0"/>
              <w:jc w:val="left"/>
            </w:pPr>
            <w:r>
              <w:t xml:space="preserve">193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" w:firstLine="0"/>
            </w:pPr>
            <w:r>
              <w:t xml:space="preserve">181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8" w:firstLine="0"/>
            </w:pPr>
            <w:r>
              <w:t xml:space="preserve">137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96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47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19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76" w:firstLine="0"/>
              <w:jc w:val="left"/>
            </w:pPr>
            <w:r>
              <w:t xml:space="preserve">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146" w:firstLine="0"/>
              <w:jc w:val="left"/>
            </w:pPr>
            <w:r>
              <w:t xml:space="preserve">94 </w:t>
            </w:r>
          </w:p>
        </w:tc>
      </w:tr>
    </w:tbl>
    <w:p w:rsidR="00501BF5" w:rsidRDefault="00084039">
      <w:pPr>
        <w:spacing w:after="116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ind w:left="127"/>
      </w:pPr>
      <w:r>
        <w:t xml:space="preserve">Количество тепла, поступающего в июле месяце при безоблачном небе от солнечной радиации на горизонтальную поверхность в ккал/м² ч., приводится в таблице №6. </w:t>
      </w:r>
    </w:p>
    <w:p w:rsidR="00501BF5" w:rsidRDefault="00084039">
      <w:pPr>
        <w:spacing w:after="0" w:line="259" w:lineRule="auto"/>
        <w:ind w:left="10" w:right="-14" w:hanging="10"/>
        <w:jc w:val="right"/>
      </w:pPr>
      <w:r>
        <w:rPr>
          <w:i/>
        </w:rPr>
        <w:t xml:space="preserve">Таблица №5 </w:t>
      </w:r>
    </w:p>
    <w:tbl>
      <w:tblPr>
        <w:tblStyle w:val="TableGrid"/>
        <w:tblW w:w="10066" w:type="dxa"/>
        <w:tblInd w:w="142" w:type="dxa"/>
        <w:tblCellMar>
          <w:top w:w="66" w:type="dxa"/>
          <w:left w:w="74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2410"/>
        <w:gridCol w:w="2408"/>
        <w:gridCol w:w="2410"/>
        <w:gridCol w:w="2838"/>
      </w:tblGrid>
      <w:tr w:rsidR="00501BF5">
        <w:trPr>
          <w:trHeight w:val="6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Ориентация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Прямая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Рассеянная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center"/>
            </w:pPr>
            <w:r>
              <w:t xml:space="preserve">Среднее суточное количество тепла </w:t>
            </w:r>
          </w:p>
        </w:tc>
      </w:tr>
      <w:tr w:rsidR="00501BF5">
        <w:trPr>
          <w:trHeight w:val="3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5505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1264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70" w:firstLine="0"/>
              <w:jc w:val="center"/>
            </w:pPr>
            <w:r>
              <w:t xml:space="preserve">282 </w:t>
            </w:r>
          </w:p>
        </w:tc>
      </w:tr>
      <w:tr w:rsidR="00501BF5">
        <w:trPr>
          <w:trHeight w:val="3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7" w:firstLine="0"/>
              <w:jc w:val="center"/>
            </w:pPr>
            <w:r>
              <w:t xml:space="preserve">Северная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615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1034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68,5 </w:t>
            </w:r>
          </w:p>
        </w:tc>
      </w:tr>
      <w:tr w:rsidR="00501BF5">
        <w:trPr>
          <w:trHeight w:val="6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center"/>
            </w:pPr>
            <w:r>
              <w:t xml:space="preserve">Северо-восточная и северо-западная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1547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1115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70" w:firstLine="0"/>
              <w:jc w:val="center"/>
            </w:pPr>
            <w:r>
              <w:t xml:space="preserve">111 </w:t>
            </w:r>
          </w:p>
        </w:tc>
      </w:tr>
      <w:tr w:rsidR="00501BF5">
        <w:trPr>
          <w:trHeight w:val="3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6" w:firstLine="0"/>
              <w:jc w:val="center"/>
            </w:pPr>
            <w:r>
              <w:t xml:space="preserve">Южная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2531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1243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right="70" w:firstLine="0"/>
              <w:jc w:val="center"/>
            </w:pPr>
            <w:r>
              <w:t xml:space="preserve">157 </w:t>
            </w:r>
          </w:p>
        </w:tc>
      </w:tr>
      <w:tr w:rsidR="00501BF5">
        <w:trPr>
          <w:trHeight w:val="6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center"/>
            </w:pPr>
            <w:r>
              <w:t xml:space="preserve">Восточная и западная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2893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1456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70" w:firstLine="0"/>
              <w:jc w:val="center"/>
            </w:pPr>
            <w:r>
              <w:t xml:space="preserve">173 </w:t>
            </w:r>
          </w:p>
        </w:tc>
      </w:tr>
      <w:tr w:rsidR="00501BF5">
        <w:trPr>
          <w:trHeight w:val="6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F5" w:rsidRDefault="00084039">
            <w:pPr>
              <w:spacing w:after="0" w:line="259" w:lineRule="auto"/>
              <w:ind w:left="0" w:firstLine="0"/>
              <w:jc w:val="center"/>
            </w:pPr>
            <w:r>
              <w:t xml:space="preserve">Юго-восточная и юго-западная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9" w:firstLine="0"/>
              <w:jc w:val="center"/>
            </w:pPr>
            <w:r>
              <w:t xml:space="preserve">2865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68" w:firstLine="0"/>
              <w:jc w:val="center"/>
            </w:pPr>
            <w:r>
              <w:t xml:space="preserve">1217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BF5" w:rsidRDefault="00084039">
            <w:pPr>
              <w:spacing w:after="0" w:line="259" w:lineRule="auto"/>
              <w:ind w:left="0" w:right="70" w:firstLine="0"/>
              <w:jc w:val="center"/>
            </w:pPr>
            <w:r>
              <w:t xml:space="preserve">170 </w:t>
            </w:r>
          </w:p>
        </w:tc>
      </w:tr>
    </w:tbl>
    <w:p w:rsidR="00501BF5" w:rsidRDefault="00084039">
      <w:pPr>
        <w:spacing w:after="487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pStyle w:val="1"/>
        <w:spacing w:after="448" w:line="360" w:lineRule="auto"/>
        <w:ind w:left="180" w:right="170"/>
      </w:pPr>
      <w:r>
        <w:lastRenderedPageBreak/>
        <w:t xml:space="preserve">2. </w:t>
      </w:r>
      <w:r>
        <w:t xml:space="preserve"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 </w:t>
      </w:r>
    </w:p>
    <w:p w:rsidR="00501BF5" w:rsidRDefault="00084039">
      <w:pPr>
        <w:pStyle w:val="2"/>
        <w:spacing w:after="30" w:line="395" w:lineRule="auto"/>
        <w:ind w:left="180" w:right="170"/>
      </w:pPr>
      <w:r>
        <w:t>2.1 Обеспеченность территории</w:t>
      </w:r>
      <w:r>
        <w:t xml:space="preserve"> объектами коммунальной инфраструктуры </w:t>
      </w:r>
    </w:p>
    <w:p w:rsidR="00501BF5" w:rsidRDefault="00084039">
      <w:pPr>
        <w:ind w:left="127"/>
      </w:pPr>
      <w:r>
        <w:t xml:space="preserve">При определении границ зон планируемого размещения объектов инженерного обеспечения учитывались следующие факторы: </w:t>
      </w:r>
    </w:p>
    <w:p w:rsidR="00501BF5" w:rsidRDefault="00084039">
      <w:pPr>
        <w:numPr>
          <w:ilvl w:val="0"/>
          <w:numId w:val="4"/>
        </w:numPr>
      </w:pPr>
      <w:r>
        <w:t>границы существующих земельных участков в соответствии с Единым государственным реестром недвижимост</w:t>
      </w:r>
      <w:r>
        <w:t xml:space="preserve">и; </w:t>
      </w:r>
    </w:p>
    <w:p w:rsidR="00501BF5" w:rsidRDefault="00084039">
      <w:pPr>
        <w:numPr>
          <w:ilvl w:val="0"/>
          <w:numId w:val="4"/>
        </w:numPr>
        <w:spacing w:after="163" w:line="259" w:lineRule="auto"/>
      </w:pPr>
      <w:r>
        <w:t xml:space="preserve">границы планировочных элементов; </w:t>
      </w:r>
    </w:p>
    <w:p w:rsidR="00501BF5" w:rsidRDefault="00084039">
      <w:pPr>
        <w:numPr>
          <w:ilvl w:val="0"/>
          <w:numId w:val="4"/>
        </w:numPr>
      </w:pPr>
      <w:r>
        <w:t xml:space="preserve">обеспечение возможности размещения оборудования, необходимого для строительства сетей и их дальнейшего обслуживания; </w:t>
      </w:r>
    </w:p>
    <w:p w:rsidR="00501BF5" w:rsidRDefault="00084039">
      <w:pPr>
        <w:numPr>
          <w:ilvl w:val="0"/>
          <w:numId w:val="4"/>
        </w:numPr>
      </w:pPr>
      <w:r>
        <w:t xml:space="preserve">возможность подключения и предварительные технические условия на подключение к сетям города; </w:t>
      </w:r>
    </w:p>
    <w:p w:rsidR="00501BF5" w:rsidRDefault="00084039">
      <w:pPr>
        <w:numPr>
          <w:ilvl w:val="0"/>
          <w:numId w:val="4"/>
        </w:numPr>
        <w:spacing w:after="429" w:line="259" w:lineRule="auto"/>
      </w:pPr>
      <w:r>
        <w:t>обеспе</w:t>
      </w:r>
      <w:r>
        <w:t xml:space="preserve">чение возможности проезда строительной техники. </w:t>
      </w:r>
    </w:p>
    <w:p w:rsidR="00501BF5" w:rsidRDefault="00084039">
      <w:pPr>
        <w:pStyle w:val="3"/>
        <w:ind w:left="151" w:right="2"/>
      </w:pPr>
      <w:r>
        <w:t xml:space="preserve">2.1.1 Водоснабжение </w:t>
      </w:r>
    </w:p>
    <w:p w:rsidR="00501BF5" w:rsidRDefault="00084039">
      <w:pPr>
        <w:spacing w:after="272"/>
        <w:ind w:left="127"/>
      </w:pPr>
      <w:r>
        <w:t xml:space="preserve">Водоснабжение территории квартала обеспечивается централизованной системой водоснабжения. </w:t>
      </w:r>
    </w:p>
    <w:p w:rsidR="00501BF5" w:rsidRDefault="00084039">
      <w:pPr>
        <w:pStyle w:val="3"/>
        <w:ind w:left="151" w:right="3"/>
      </w:pPr>
      <w:r>
        <w:t xml:space="preserve">2.1.2 Водоотведение </w:t>
      </w:r>
    </w:p>
    <w:p w:rsidR="00501BF5" w:rsidRDefault="00084039">
      <w:pPr>
        <w:ind w:left="127"/>
      </w:pPr>
      <w:r>
        <w:t xml:space="preserve">Обслуживание существующих объектов капитального строительства предусматривается от централизованной системы водоотведения. </w:t>
      </w:r>
    </w:p>
    <w:p w:rsidR="00501BF5" w:rsidRDefault="00084039">
      <w:pPr>
        <w:spacing w:after="420" w:line="259" w:lineRule="auto"/>
        <w:ind w:left="851" w:firstLine="0"/>
      </w:pPr>
      <w:r>
        <w:t xml:space="preserve">Объем бытовых сточных вод принимается равным водопотреблению. </w:t>
      </w:r>
    </w:p>
    <w:p w:rsidR="00501BF5" w:rsidRDefault="00084039">
      <w:pPr>
        <w:pStyle w:val="3"/>
        <w:ind w:left="151" w:right="2"/>
      </w:pPr>
      <w:r>
        <w:lastRenderedPageBreak/>
        <w:t xml:space="preserve">2.1.3 Отвод поверхностного стока </w:t>
      </w:r>
    </w:p>
    <w:p w:rsidR="00501BF5" w:rsidRDefault="00084039">
      <w:pPr>
        <w:ind w:left="127"/>
      </w:pPr>
      <w:r>
        <w:t>Организация рельефа территории запр</w:t>
      </w:r>
      <w:r>
        <w:t xml:space="preserve">оектирована в увязке с прилегающей территорией, с учетом выполнения нормального отвода атмосферных вод и высотной привязки существующих объектов капитального строительства. </w:t>
      </w:r>
    </w:p>
    <w:p w:rsidR="00501BF5" w:rsidRDefault="00084039">
      <w:pPr>
        <w:ind w:left="127"/>
      </w:pPr>
      <w:r>
        <w:t>Отвод атмосферных и талых вод от зданий осуществляется по спланированной поверхнос</w:t>
      </w:r>
      <w:r>
        <w:t xml:space="preserve">ти со сбором воды и отводом ее с улиц и проездов на пониженные участки местности. </w:t>
      </w:r>
    </w:p>
    <w:p w:rsidR="00501BF5" w:rsidRDefault="00084039">
      <w:pPr>
        <w:spacing w:after="275"/>
        <w:ind w:left="127"/>
      </w:pPr>
      <w:r>
        <w:t xml:space="preserve"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</w:t>
      </w:r>
      <w:r>
        <w:t xml:space="preserve">выпуске с помощью бордюрного камня. </w:t>
      </w:r>
    </w:p>
    <w:p w:rsidR="00501BF5" w:rsidRDefault="00084039">
      <w:pPr>
        <w:pStyle w:val="3"/>
        <w:ind w:left="151"/>
      </w:pPr>
      <w:r>
        <w:t xml:space="preserve">2.1.4 Теплоснабжение </w:t>
      </w:r>
    </w:p>
    <w:p w:rsidR="00501BF5" w:rsidRDefault="00084039">
      <w:pPr>
        <w:spacing w:after="273"/>
        <w:ind w:left="127"/>
      </w:pPr>
      <w:r>
        <w:t xml:space="preserve">Теплоснабжение территории предусматривается от теплогенераторов на газовом топливе. </w:t>
      </w:r>
    </w:p>
    <w:p w:rsidR="00501BF5" w:rsidRDefault="00084039">
      <w:pPr>
        <w:pStyle w:val="3"/>
        <w:ind w:left="151" w:right="1"/>
      </w:pPr>
      <w:r>
        <w:t xml:space="preserve">2.1.5 Газоснабжение </w:t>
      </w:r>
    </w:p>
    <w:p w:rsidR="00501BF5" w:rsidRDefault="00084039">
      <w:pPr>
        <w:spacing w:after="273"/>
        <w:ind w:left="127"/>
      </w:pPr>
      <w:r>
        <w:t xml:space="preserve">Проектом планировки территории предусматривается централизованное газоснабжение. </w:t>
      </w:r>
    </w:p>
    <w:p w:rsidR="00501BF5" w:rsidRDefault="00084039">
      <w:pPr>
        <w:pStyle w:val="3"/>
        <w:ind w:left="151"/>
      </w:pPr>
      <w:r>
        <w:t>2.1.6 Эле</w:t>
      </w:r>
      <w:r>
        <w:t xml:space="preserve">ктроснабжение </w:t>
      </w:r>
    </w:p>
    <w:p w:rsidR="00501BF5" w:rsidRDefault="00084039">
      <w:pPr>
        <w:spacing w:after="219"/>
        <w:ind w:left="127"/>
      </w:pPr>
      <w:r>
        <w:t xml:space="preserve">Обслуживание существующих объектов капитального строительства предусматривается от районной энергетической системы. </w:t>
      </w:r>
    </w:p>
    <w:p w:rsidR="00501BF5" w:rsidRDefault="00084039">
      <w:pPr>
        <w:pStyle w:val="2"/>
        <w:spacing w:after="30" w:line="395" w:lineRule="auto"/>
        <w:ind w:left="180" w:right="170"/>
      </w:pPr>
      <w:r>
        <w:t xml:space="preserve">2.2 Обеспеченность территории объектами транспортной инфраструктуры </w:t>
      </w:r>
    </w:p>
    <w:p w:rsidR="00501BF5" w:rsidRDefault="00084039">
      <w:pPr>
        <w:ind w:left="127"/>
      </w:pPr>
      <w:r>
        <w:t>Проектом предусматривается строительство основного прое</w:t>
      </w:r>
      <w:r>
        <w:t xml:space="preserve">зда, параметры поперечного профиля которого соответствуют нормативным по таблицам 11.2, 11.7 СП 42.13330.2016. </w:t>
      </w:r>
    </w:p>
    <w:p w:rsidR="00501BF5" w:rsidRDefault="00084039">
      <w:pPr>
        <w:spacing w:after="0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pStyle w:val="1"/>
        <w:tabs>
          <w:tab w:val="center" w:pos="797"/>
          <w:tab w:val="center" w:pos="5528"/>
        </w:tabs>
        <w:spacing w:after="0" w:line="557" w:lineRule="auto"/>
        <w:ind w:left="0" w:right="-59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3. </w:t>
      </w:r>
      <w:r>
        <w:tab/>
        <w:t xml:space="preserve">МЕРОПРИЯТИЯ ПО ОХРАНЕ ОКРУЖАЮЩЕЙ СРЕДЫ </w:t>
      </w:r>
    </w:p>
    <w:p w:rsidR="00501BF5" w:rsidRDefault="00084039">
      <w:pPr>
        <w:spacing w:after="0" w:line="557" w:lineRule="auto"/>
        <w:ind w:left="180" w:right="-59" w:hanging="10"/>
        <w:jc w:val="center"/>
      </w:pPr>
      <w:r>
        <w:rPr>
          <w:b/>
          <w:sz w:val="32"/>
        </w:rPr>
        <w:t xml:space="preserve">3.1 Основные принципы охраны окружающей среды </w:t>
      </w:r>
    </w:p>
    <w:p w:rsidR="00501BF5" w:rsidRDefault="00084039">
      <w:pPr>
        <w:spacing w:after="130"/>
        <w:ind w:left="127"/>
      </w:pPr>
      <w:r>
        <w:lastRenderedPageBreak/>
        <w:t xml:space="preserve">В соответствии с Федеральным законом от 10.01.2002 N 7-ФЗ (ред. от 03.07.2016) "Об охране окружающей среды" хозяйственная и иная деятельность должна осуществляться на основе следующих принципов: </w:t>
      </w:r>
    </w:p>
    <w:p w:rsidR="00501BF5" w:rsidRDefault="00084039">
      <w:pPr>
        <w:numPr>
          <w:ilvl w:val="0"/>
          <w:numId w:val="5"/>
        </w:numPr>
        <w:spacing w:after="165" w:line="259" w:lineRule="auto"/>
      </w:pPr>
      <w:r>
        <w:t>соблюдение права человека на благоприятную окружающую среду;</w:t>
      </w:r>
      <w:r>
        <w:t xml:space="preserve"> </w:t>
      </w:r>
    </w:p>
    <w:p w:rsidR="00501BF5" w:rsidRDefault="00084039">
      <w:pPr>
        <w:numPr>
          <w:ilvl w:val="0"/>
          <w:numId w:val="5"/>
        </w:numPr>
        <w:spacing w:after="166" w:line="259" w:lineRule="auto"/>
      </w:pPr>
      <w:r>
        <w:t xml:space="preserve">обеспечение благоприятных условий жизнедеятельности человека; </w:t>
      </w:r>
    </w:p>
    <w:p w:rsidR="00501BF5" w:rsidRDefault="00084039">
      <w:pPr>
        <w:numPr>
          <w:ilvl w:val="0"/>
          <w:numId w:val="5"/>
        </w:numPr>
      </w:pPr>
      <w:r>
        <w:t xml:space="preserve">научно обоснованное сочетание экологических, экономических и социальных интересов человека, общества и государства в целях обеспечения устойчивого развития и благоприятной окружающей среды; </w:t>
      </w:r>
    </w:p>
    <w:p w:rsidR="00501BF5" w:rsidRDefault="00084039">
      <w:pPr>
        <w:numPr>
          <w:ilvl w:val="0"/>
          <w:numId w:val="5"/>
        </w:numPr>
      </w:pPr>
      <w:r>
        <w:t xml:space="preserve">охрана,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безопасности; </w:t>
      </w:r>
    </w:p>
    <w:p w:rsidR="00501BF5" w:rsidRDefault="00084039">
      <w:pPr>
        <w:numPr>
          <w:ilvl w:val="0"/>
          <w:numId w:val="5"/>
        </w:numPr>
        <w:spacing w:after="166" w:line="259" w:lineRule="auto"/>
      </w:pPr>
      <w:r>
        <w:t xml:space="preserve">независимость государственного экологического надзора; </w:t>
      </w:r>
    </w:p>
    <w:p w:rsidR="00501BF5" w:rsidRDefault="00084039">
      <w:pPr>
        <w:numPr>
          <w:ilvl w:val="0"/>
          <w:numId w:val="5"/>
        </w:numPr>
      </w:pPr>
      <w:r>
        <w:t>обязательность оценки воздейст</w:t>
      </w:r>
      <w:r>
        <w:t xml:space="preserve">вия на окружающую среду при принятии решений об осуществлении хозяйственной и иной деятельности; </w:t>
      </w:r>
    </w:p>
    <w:p w:rsidR="00501BF5" w:rsidRDefault="00084039">
      <w:pPr>
        <w:numPr>
          <w:ilvl w:val="0"/>
          <w:numId w:val="5"/>
        </w:numPr>
      </w:pPr>
      <w:r>
        <w:t>обязательность проведения в соответствии с законодательством Российской Федерации проверки проектов и иной документации, обосновывающих хозяйственную и иную д</w:t>
      </w:r>
      <w:r>
        <w:t xml:space="preserve">еятельность, которая может оказать негативное воздействие на окружающую среду, создать угрозу жизни, здоровью и имуществу граждан, на соответствие требованиям технических регламентов в области охраны окружающей среды; </w:t>
      </w:r>
    </w:p>
    <w:p w:rsidR="00501BF5" w:rsidRDefault="00084039">
      <w:pPr>
        <w:numPr>
          <w:ilvl w:val="0"/>
          <w:numId w:val="5"/>
        </w:numPr>
      </w:pPr>
      <w:r>
        <w:t>учет природных и социально-экономичес</w:t>
      </w:r>
      <w:r>
        <w:t xml:space="preserve">ких особенностей территорий при планировании и осуществлении хозяйственной и иной деятельности; </w:t>
      </w:r>
    </w:p>
    <w:p w:rsidR="00501BF5" w:rsidRDefault="00084039">
      <w:pPr>
        <w:numPr>
          <w:ilvl w:val="0"/>
          <w:numId w:val="5"/>
        </w:numPr>
      </w:pPr>
      <w:r>
        <w:t xml:space="preserve">приоритет сохранения естественных экологических систем, природных ландшафтов и природных комплексов; </w:t>
      </w:r>
    </w:p>
    <w:p w:rsidR="00501BF5" w:rsidRDefault="00084039">
      <w:pPr>
        <w:numPr>
          <w:ilvl w:val="0"/>
          <w:numId w:val="5"/>
        </w:numPr>
      </w:pPr>
      <w:r>
        <w:t>допустимость воздействия хозяйственной и иной деятельност</w:t>
      </w:r>
      <w:r>
        <w:t xml:space="preserve">и на природную среду исходя из требований в области охраны окружающей среды; </w:t>
      </w:r>
    </w:p>
    <w:p w:rsidR="00501BF5" w:rsidRDefault="00084039">
      <w:pPr>
        <w:numPr>
          <w:ilvl w:val="0"/>
          <w:numId w:val="5"/>
        </w:numPr>
      </w:pPr>
      <w:r>
        <w:t xml:space="preserve">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среды, которого можно </w:t>
      </w:r>
      <w:r>
        <w:t xml:space="preserve">достигнуть на основе использования наилучших </w:t>
      </w:r>
    </w:p>
    <w:p w:rsidR="00501BF5" w:rsidRDefault="00084039">
      <w:pPr>
        <w:spacing w:line="259" w:lineRule="auto"/>
        <w:ind w:left="127" w:firstLine="0"/>
      </w:pPr>
      <w:r>
        <w:t xml:space="preserve">доступных технологий с учетом экономических и социальных факторов; </w:t>
      </w:r>
    </w:p>
    <w:p w:rsidR="00501BF5" w:rsidRDefault="00084039">
      <w:pPr>
        <w:numPr>
          <w:ilvl w:val="0"/>
          <w:numId w:val="5"/>
        </w:numPr>
      </w:pPr>
      <w:r>
        <w:t xml:space="preserve">обязательность участия в деятельности по охране окружающей среды органов государственной власти Российской Федерации, органов государственной власти </w:t>
      </w:r>
      <w:r>
        <w:lastRenderedPageBreak/>
        <w:t xml:space="preserve">субъектов Российской Федерации, органов местного самоуправления, общественных объединений и некоммерческих </w:t>
      </w:r>
      <w:r>
        <w:t xml:space="preserve">организаций, юридических и физических лиц; </w:t>
      </w:r>
    </w:p>
    <w:p w:rsidR="00501BF5" w:rsidRDefault="00084039">
      <w:pPr>
        <w:numPr>
          <w:ilvl w:val="0"/>
          <w:numId w:val="5"/>
        </w:numPr>
        <w:spacing w:after="166" w:line="259" w:lineRule="auto"/>
      </w:pPr>
      <w:r>
        <w:t xml:space="preserve">сохранение биологического разнообразия; </w:t>
      </w:r>
    </w:p>
    <w:p w:rsidR="00501BF5" w:rsidRDefault="00084039">
      <w:pPr>
        <w:numPr>
          <w:ilvl w:val="0"/>
          <w:numId w:val="5"/>
        </w:numPr>
      </w:pPr>
      <w:r>
        <w:t>обеспечение сочетания общего и индивидуального подходов к установлению мер государственного регулирования в области охраны окружающей среды, применяемых к юридическим лица</w:t>
      </w:r>
      <w:r>
        <w:t xml:space="preserve">м и индивидуальным предпринимателям, осуществляющим хозяйственную и (или) иную деятельность или планирующим осуществление такой деятельности; </w:t>
      </w:r>
    </w:p>
    <w:p w:rsidR="00501BF5" w:rsidRDefault="00084039">
      <w:pPr>
        <w:numPr>
          <w:ilvl w:val="0"/>
          <w:numId w:val="5"/>
        </w:numPr>
      </w:pPr>
      <w:r>
        <w:t>запрещение хозяйственной и иной деятельности, последствия воздействия которой непредсказуемы для окружающей среды</w:t>
      </w:r>
      <w:r>
        <w:t>, а также реализации проектов, которые могут привести к деградации естественных экологических систем, изменению и (или) уничтожению генетического фонда растений, животных и других организмов, истощению природных ресурсов и иным негативным изменениям окружа</w:t>
      </w:r>
      <w:r>
        <w:t xml:space="preserve">ющей среды; </w:t>
      </w:r>
    </w:p>
    <w:p w:rsidR="00501BF5" w:rsidRDefault="00084039">
      <w:pPr>
        <w:numPr>
          <w:ilvl w:val="0"/>
          <w:numId w:val="5"/>
        </w:numPr>
      </w:pPr>
      <w:r>
        <w:t xml:space="preserve">соблюдение права каждого на получение достоверной информации о состоянии окружающей среды, а также участие граждан в принятии решений, касающихся их прав на благоприятную окружающую среду, в соответствии с законодательством; </w:t>
      </w:r>
    </w:p>
    <w:p w:rsidR="00501BF5" w:rsidRDefault="00084039">
      <w:pPr>
        <w:numPr>
          <w:ilvl w:val="0"/>
          <w:numId w:val="5"/>
        </w:numPr>
      </w:pPr>
      <w:r>
        <w:t>ответственность з</w:t>
      </w:r>
      <w:r>
        <w:t xml:space="preserve">а нарушение законодательства в области охраны окружающей среды; </w:t>
      </w:r>
    </w:p>
    <w:p w:rsidR="00501BF5" w:rsidRDefault="00084039">
      <w:pPr>
        <w:numPr>
          <w:ilvl w:val="0"/>
          <w:numId w:val="5"/>
        </w:numPr>
      </w:pPr>
      <w:r>
        <w:t xml:space="preserve">организация и развитие системы экологического образования, воспитание и формирование экологической культуры; </w:t>
      </w:r>
    </w:p>
    <w:p w:rsidR="00501BF5" w:rsidRDefault="00084039">
      <w:pPr>
        <w:numPr>
          <w:ilvl w:val="0"/>
          <w:numId w:val="5"/>
        </w:numPr>
        <w:spacing w:after="217"/>
      </w:pPr>
      <w:r>
        <w:t xml:space="preserve">участие граждан, общественных объединений и некоммерческих организаций в решении </w:t>
      </w:r>
      <w:r>
        <w:t xml:space="preserve">задач охраны окружающей среды. </w:t>
      </w:r>
    </w:p>
    <w:p w:rsidR="00501BF5" w:rsidRDefault="00084039">
      <w:pPr>
        <w:pStyle w:val="2"/>
        <w:spacing w:after="182" w:line="396" w:lineRule="auto"/>
        <w:ind w:left="180" w:right="170"/>
      </w:pPr>
      <w:r>
        <w:t xml:space="preserve">3.2 Охрана окружающей среды при осуществлении хозяйственной и иной деятельности </w:t>
      </w:r>
    </w:p>
    <w:p w:rsidR="00501BF5" w:rsidRDefault="00084039">
      <w:pPr>
        <w:spacing w:after="290"/>
        <w:ind w:left="127"/>
      </w:pPr>
      <w:r>
        <w:t xml:space="preserve">В соответствии с Федеральным законом от 10.01.2002 N 7-ФЗ (ред. от 03.07.2016) "Об охране окружающей среды": </w:t>
      </w:r>
    </w:p>
    <w:p w:rsidR="00501BF5" w:rsidRDefault="00084039">
      <w:pPr>
        <w:numPr>
          <w:ilvl w:val="0"/>
          <w:numId w:val="6"/>
        </w:numPr>
        <w:spacing w:after="284"/>
      </w:pPr>
      <w:r>
        <w:t>размещение, проектирование, строи</w:t>
      </w:r>
      <w:r>
        <w:t>тельство, реконструкция, ввод в эксплуатацию, эксплуатация, консервация и ликвидация зданий, строений, сооружений и иных объектов, оказывающих прямое или косвенное негативное воздействие на окружающую среду, осуществляются в соответствии с требованиями в о</w:t>
      </w:r>
      <w:r>
        <w:t xml:space="preserve">бласти охраны </w:t>
      </w:r>
      <w:r>
        <w:lastRenderedPageBreak/>
        <w:t xml:space="preserve">окружающей среды. При этом должны предусматриваться мероприятия по охране окружающей среды, восстановлению природной среды, рациональному использованию и воспроизводству природных ресурсов, обеспечению экологической безопасности; </w:t>
      </w:r>
    </w:p>
    <w:p w:rsidR="00501BF5" w:rsidRDefault="00084039">
      <w:pPr>
        <w:numPr>
          <w:ilvl w:val="0"/>
          <w:numId w:val="6"/>
        </w:numPr>
        <w:spacing w:after="221"/>
      </w:pPr>
      <w:r>
        <w:t>запрещаются</w:t>
      </w:r>
      <w:r>
        <w:t xml:space="preserve"> строительство и реконструкция зданий, строений, сооружений и иных объектов до утверждения проектов и до установления границ земельных участков на местности, а также изменение утвержденных проектов в ущерб требованиям в области охраны окружающей среды. </w:t>
      </w:r>
    </w:p>
    <w:p w:rsidR="00501BF5" w:rsidRDefault="00084039">
      <w:pPr>
        <w:pStyle w:val="2"/>
        <w:spacing w:line="396" w:lineRule="auto"/>
        <w:ind w:left="180" w:right="170"/>
      </w:pPr>
      <w:r>
        <w:t>3.</w:t>
      </w:r>
      <w:r>
        <w:t xml:space="preserve">3 Мероприятия по регулированию выбросов в период неблагоприятных метеологических условий </w:t>
      </w:r>
    </w:p>
    <w:p w:rsidR="00501BF5" w:rsidRDefault="00084039">
      <w:pPr>
        <w:spacing w:after="221"/>
        <w:ind w:left="127"/>
      </w:pPr>
      <w:r>
        <w:t xml:space="preserve">Мероприятия по снижению выбросов в период неблагоприятных метеорологических условий разрабатываются в соответствии с нормативным материалом «Методические указания. Регулирование выбросов при неблагоприятных метеорологических условиях. РД 52.04.52-85». </w:t>
      </w:r>
    </w:p>
    <w:p w:rsidR="00501BF5" w:rsidRDefault="00084039">
      <w:pPr>
        <w:spacing w:after="210" w:line="259" w:lineRule="auto"/>
        <w:ind w:left="180" w:right="31" w:hanging="10"/>
        <w:jc w:val="center"/>
      </w:pPr>
      <w:r>
        <w:rPr>
          <w:b/>
          <w:sz w:val="32"/>
        </w:rPr>
        <w:t>3.4</w:t>
      </w:r>
      <w:r>
        <w:rPr>
          <w:b/>
          <w:sz w:val="32"/>
        </w:rPr>
        <w:t xml:space="preserve"> Мероприятия по инженерной защите территории от </w:t>
      </w:r>
    </w:p>
    <w:p w:rsidR="00501BF5" w:rsidRDefault="00084039">
      <w:pPr>
        <w:pStyle w:val="1"/>
        <w:spacing w:after="281"/>
        <w:ind w:left="180" w:right="30"/>
      </w:pPr>
      <w:r>
        <w:t xml:space="preserve">подтопления подземными водами </w:t>
      </w:r>
    </w:p>
    <w:p w:rsidR="00501BF5" w:rsidRDefault="00084039">
      <w:pPr>
        <w:pStyle w:val="2"/>
        <w:spacing w:after="376" w:line="261" w:lineRule="auto"/>
        <w:ind w:left="147" w:right="3"/>
      </w:pPr>
      <w:r>
        <w:rPr>
          <w:sz w:val="28"/>
        </w:rPr>
        <w:t xml:space="preserve">3.4.1 Характеристика природных условий размещения объекта </w:t>
      </w:r>
    </w:p>
    <w:p w:rsidR="00501BF5" w:rsidRDefault="00084039">
      <w:pPr>
        <w:spacing w:after="170"/>
        <w:ind w:left="127"/>
      </w:pPr>
      <w:r>
        <w:t xml:space="preserve">Влияние климатических условий на формирование и режим подземных вод района выражается в </w:t>
      </w:r>
      <w:r>
        <w:t xml:space="preserve">высокой влажности воздуха (в среднем около 80%). </w:t>
      </w:r>
    </w:p>
    <w:p w:rsidR="00501BF5" w:rsidRDefault="00084039">
      <w:pPr>
        <w:pStyle w:val="2"/>
        <w:spacing w:after="215" w:line="261" w:lineRule="auto"/>
        <w:ind w:left="147"/>
      </w:pPr>
      <w:r>
        <w:rPr>
          <w:sz w:val="28"/>
        </w:rPr>
        <w:t xml:space="preserve">3.4.2 Обоснование необходимости сооружения дренажа </w:t>
      </w:r>
    </w:p>
    <w:p w:rsidR="00501BF5" w:rsidRDefault="00084039">
      <w:pPr>
        <w:ind w:left="127"/>
      </w:pPr>
      <w:r>
        <w:t xml:space="preserve">Основными предполагаемыми источниками воздействия на систему подземных вод первого от поверхности водоносного горизонта являются: </w:t>
      </w:r>
    </w:p>
    <w:p w:rsidR="00501BF5" w:rsidRDefault="00084039">
      <w:pPr>
        <w:numPr>
          <w:ilvl w:val="0"/>
          <w:numId w:val="7"/>
        </w:numPr>
        <w:spacing w:after="165" w:line="259" w:lineRule="auto"/>
        <w:ind w:hanging="707"/>
      </w:pPr>
      <w:r>
        <w:t>утечки из водонесущих и</w:t>
      </w:r>
      <w:r>
        <w:t xml:space="preserve"> канализационных коммуникаций и сооружений; </w:t>
      </w:r>
    </w:p>
    <w:p w:rsidR="00501BF5" w:rsidRDefault="00084039">
      <w:pPr>
        <w:numPr>
          <w:ilvl w:val="0"/>
          <w:numId w:val="7"/>
        </w:numPr>
        <w:spacing w:after="123" w:line="259" w:lineRule="auto"/>
        <w:ind w:hanging="707"/>
      </w:pPr>
      <w:r>
        <w:t xml:space="preserve">ливневые сточные воды с территории квартала. </w:t>
      </w:r>
    </w:p>
    <w:p w:rsidR="00501BF5" w:rsidRDefault="00084039">
      <w:pPr>
        <w:ind w:left="127"/>
      </w:pPr>
      <w:r>
        <w:t>Основными факторами, обусловливающими необходимость строительства дренажной системы на территории проектирования, являются жесткие требования по соблюдению нормативн</w:t>
      </w:r>
      <w:r>
        <w:t xml:space="preserve">ых разрывов от прогнозного уровня подземных вод до планировочных отметок поверхности и до ростверков фундаментов зданий и сооружений. Таким образом, от агрессивного воздействия со стороны подземных вод защищаются </w:t>
      </w:r>
      <w:r>
        <w:lastRenderedPageBreak/>
        <w:t>конструкции, прокладываемые инженерные сети</w:t>
      </w:r>
      <w:r>
        <w:t xml:space="preserve">, и нивелируются утечки из водонесущих коммуникаций. </w:t>
      </w:r>
    </w:p>
    <w:p w:rsidR="00501BF5" w:rsidRDefault="00084039">
      <w:pPr>
        <w:ind w:left="127"/>
      </w:pPr>
      <w:r>
        <w:t>Для исключения негативных последствий подтопления территории, обеспечения требуемого понижения уровня подземных вод в слабопроницаемых грунтах в условиях преимущественно вертикального водообмена и неста</w:t>
      </w:r>
      <w:r>
        <w:t xml:space="preserve">бильного инфильтрационного питания организация системы инженерной защиты территории, даже при наличии системы ливневой канализации рекомендуется, но не обязательна. </w:t>
      </w:r>
    </w:p>
    <w:p w:rsidR="00501BF5" w:rsidRDefault="00084039">
      <w:pPr>
        <w:spacing w:after="0" w:line="259" w:lineRule="auto"/>
        <w:ind w:left="851" w:firstLine="0"/>
        <w:jc w:val="left"/>
      </w:pPr>
      <w:r>
        <w:t xml:space="preserve"> </w:t>
      </w:r>
      <w:r>
        <w:br w:type="page"/>
      </w:r>
    </w:p>
    <w:p w:rsidR="00501BF5" w:rsidRDefault="00084039">
      <w:pPr>
        <w:pStyle w:val="1"/>
        <w:ind w:left="522"/>
        <w:jc w:val="left"/>
      </w:pPr>
      <w:r>
        <w:lastRenderedPageBreak/>
        <w:t>4. ЗАЩИТА ТЕРРИТОРИИ ОТ ЧРЕЗВЫЧАЙНЫХ СИТУАЦИЙ ПРИРОДНОГО И ТЕХНОГЕННОГО ХАРАКТЕРА, ПРОВ</w:t>
      </w:r>
      <w:r>
        <w:t xml:space="preserve">ЕДЕНИЯ МЕРОПРИЯТИЙ ПО ГРАЖДАНСКОЙ ОБОРОНЕ И ОБЕСПЕЧЕНИЮ ПОЖАРНОЙ БЕЗОПАСНОСТИ </w:t>
      </w:r>
    </w:p>
    <w:p w:rsidR="00501BF5" w:rsidRDefault="00084039">
      <w:pPr>
        <w:ind w:left="127"/>
      </w:pPr>
      <w:r>
        <w:t>Защита населения от чрезвычайных ситуаций — это совокупность взаимоувязанных по времени, ресурсам и месту проведения мероприятий РСЧС, направленных на предотвращение или предель</w:t>
      </w:r>
      <w:r>
        <w:t xml:space="preserve">ное снижение потерь населения и угрозы его жизни и здоровью от поражающих факторов и воздействий источников чрезвычайных ситуаций. </w:t>
      </w:r>
    </w:p>
    <w:p w:rsidR="00501BF5" w:rsidRDefault="00084039">
      <w:pPr>
        <w:ind w:left="127"/>
      </w:pPr>
      <w:r>
        <w:t xml:space="preserve">Необходимость подготовки и осуществления мероприятий по защите населения от чрезвычайных ситуаций природного и техногенного </w:t>
      </w:r>
      <w:r>
        <w:t xml:space="preserve">характера обусловливается: </w:t>
      </w:r>
    </w:p>
    <w:p w:rsidR="00501BF5" w:rsidRDefault="00084039">
      <w:pPr>
        <w:numPr>
          <w:ilvl w:val="0"/>
          <w:numId w:val="8"/>
        </w:numPr>
      </w:pPr>
      <w:r>
        <w:t xml:space="preserve">риском для человека подвергнуться воздействию поражающих факторов стихийных бедствий, аварий, природных и техногенных катастроф; </w:t>
      </w:r>
    </w:p>
    <w:p w:rsidR="00501BF5" w:rsidRDefault="00084039">
      <w:pPr>
        <w:numPr>
          <w:ilvl w:val="0"/>
          <w:numId w:val="8"/>
        </w:numPr>
      </w:pPr>
      <w:r>
        <w:t>предоставленным законодательством правом людей на защиту жизни, здоровья и личного имущества в слу</w:t>
      </w:r>
      <w:r>
        <w:t xml:space="preserve">чае возникновения чрезвычайных ситуаций. </w:t>
      </w:r>
    </w:p>
    <w:p w:rsidR="00501BF5" w:rsidRDefault="00084039">
      <w:pPr>
        <w:ind w:left="127"/>
      </w:pPr>
      <w:r>
        <w:t>Мероприятия защиты населения являются составной частью предупредительных мер и мер по ликвидации чрезвычайных ситуаций и, следовательно, выполняются как в превентивном (предупредительном), так и в оперативном поряд</w:t>
      </w:r>
      <w:r>
        <w:t xml:space="preserve">ке с учетом возможных опасностей и угроз. При этом учитываются особенности расселения людей, природноклиматические и другие местные условия, а также экономические возможности по подготовке и реализации защитных мероприятий. </w:t>
      </w:r>
    </w:p>
    <w:p w:rsidR="00501BF5" w:rsidRDefault="00084039">
      <w:pPr>
        <w:ind w:left="127"/>
      </w:pPr>
      <w:r>
        <w:t>Мероприятия по подготовке стран</w:t>
      </w:r>
      <w:r>
        <w:t>ы к защите населения проводятся по территориально-производственному принципу. Они осуществляются не только в связи с возможными чрезвычайными ситуациями природного и техногенного характера, но и в предвидении опасностей, возникающих при ведении военных дей</w:t>
      </w:r>
      <w:r>
        <w:t xml:space="preserve">ствий или вследствие их, поскольку значительная часть этих мероприятий эффективна как в мирное, так и военное время. </w:t>
      </w:r>
    </w:p>
    <w:p w:rsidR="00501BF5" w:rsidRDefault="00084039">
      <w:pPr>
        <w:ind w:left="127"/>
      </w:pPr>
      <w:r>
        <w:t>Меры по защите населения от чрезвычайных ситуаций осуществляются силами и средствами предприятий, учреждений, организаций, органов исполни</w:t>
      </w:r>
      <w:r>
        <w:t xml:space="preserve">тельной власти субъектов Российской Федерации, на территории которых возможна или сложилась чрезвычайная ситуация. </w:t>
      </w:r>
    </w:p>
    <w:p w:rsidR="00501BF5" w:rsidRDefault="00084039">
      <w:pPr>
        <w:spacing w:line="259" w:lineRule="auto"/>
        <w:ind w:left="851" w:firstLine="0"/>
      </w:pPr>
      <w:r>
        <w:t xml:space="preserve">Комплекс мероприятий по защите населения включает: </w:t>
      </w:r>
    </w:p>
    <w:p w:rsidR="00501BF5" w:rsidRDefault="00084039">
      <w:pPr>
        <w:numPr>
          <w:ilvl w:val="0"/>
          <w:numId w:val="9"/>
        </w:numPr>
      </w:pPr>
      <w:r>
        <w:lastRenderedPageBreak/>
        <w:t xml:space="preserve">оповещение населения об опасности, его информирование о порядке действий в сложившихся чрезвычайных условиях; </w:t>
      </w:r>
    </w:p>
    <w:p w:rsidR="00501BF5" w:rsidRDefault="00084039">
      <w:pPr>
        <w:numPr>
          <w:ilvl w:val="0"/>
          <w:numId w:val="9"/>
        </w:numPr>
        <w:spacing w:after="135" w:line="259" w:lineRule="auto"/>
      </w:pPr>
      <w:r>
        <w:t xml:space="preserve">эвакуационные мероприятия; </w:t>
      </w:r>
    </w:p>
    <w:p w:rsidR="00501BF5" w:rsidRDefault="00084039">
      <w:pPr>
        <w:numPr>
          <w:ilvl w:val="0"/>
          <w:numId w:val="9"/>
        </w:numPr>
        <w:spacing w:after="134" w:line="259" w:lineRule="auto"/>
      </w:pPr>
      <w:r>
        <w:t xml:space="preserve">меры по инженерной защите населения; </w:t>
      </w:r>
    </w:p>
    <w:p w:rsidR="00501BF5" w:rsidRDefault="00084039">
      <w:pPr>
        <w:numPr>
          <w:ilvl w:val="0"/>
          <w:numId w:val="9"/>
        </w:numPr>
        <w:spacing w:after="135" w:line="259" w:lineRule="auto"/>
      </w:pPr>
      <w:r>
        <w:t xml:space="preserve">меры радиационной и химической защиты; </w:t>
      </w:r>
    </w:p>
    <w:p w:rsidR="00501BF5" w:rsidRDefault="00084039">
      <w:pPr>
        <w:numPr>
          <w:ilvl w:val="0"/>
          <w:numId w:val="9"/>
        </w:numPr>
        <w:spacing w:after="134" w:line="259" w:lineRule="auto"/>
      </w:pPr>
      <w:r>
        <w:t xml:space="preserve">медицинские мероприятия; </w:t>
      </w:r>
    </w:p>
    <w:p w:rsidR="00501BF5" w:rsidRDefault="00084039">
      <w:pPr>
        <w:numPr>
          <w:ilvl w:val="0"/>
          <w:numId w:val="9"/>
        </w:numPr>
        <w:spacing w:after="120" w:line="259" w:lineRule="auto"/>
      </w:pPr>
      <w:r>
        <w:t>подготовку на</w:t>
      </w:r>
      <w:r>
        <w:t xml:space="preserve">селения в области защиты от чрезвычайных ситуаций. </w:t>
      </w:r>
    </w:p>
    <w:p w:rsidR="00501BF5" w:rsidRDefault="00084039">
      <w:pPr>
        <w:spacing w:after="116" w:line="259" w:lineRule="auto"/>
        <w:ind w:left="851" w:firstLine="0"/>
      </w:pPr>
      <w:r>
        <w:t xml:space="preserve">Проектом рекомендуется предусмотреть организацию оповещения населения. </w:t>
      </w:r>
    </w:p>
    <w:p w:rsidR="00501BF5" w:rsidRDefault="00084039">
      <w:pPr>
        <w:ind w:left="127"/>
      </w:pPr>
      <w:r>
        <w:t>Одно из главных мероприятий по защите населения от чрезвычайных ситуаций природного и техногенного характера — его своевременное опо</w:t>
      </w:r>
      <w:r>
        <w:t>вещение и информирование о возникновении или угрозе возникновения какой-либо опасности. Оповестить население означает своевременно предупредить его о надвигающейся опасности и создавшейся обстановке, а также проинформировать о порядке поведения в этих усло</w:t>
      </w:r>
      <w:r>
        <w:t>виях. Заранее установленные сигналы, распоряжения и информация относительно возникающих угроз и порядка поведения в создавшихся условиях доводятся в сжатые сроки до органов управления, должностных лиц и сил Единой государственной системы предупреждения и л</w:t>
      </w:r>
      <w:r>
        <w:t xml:space="preserve">иквидации чрезвычайных ситуаций. Ответственность за организацию и практическое осуществление оповещения несут руководители органов исполнительной власти соответствующего уровня. </w:t>
      </w:r>
    </w:p>
    <w:p w:rsidR="00501BF5" w:rsidRDefault="00084039">
      <w:pPr>
        <w:ind w:left="127"/>
      </w:pPr>
      <w:r>
        <w:t>В системе РСЧС порядок оповещения населения предусматривает сначала при любом</w:t>
      </w:r>
      <w:r>
        <w:t xml:space="preserve"> характере опасности включение электрических сирен, прерывистый (завывающий) звук которых означает единый сигнал опасности — “Внимание всем!”. Услышав этот звук (сигнал), люди должны немедленно включить имеющиеся у них средства приема речевой информации — </w:t>
      </w:r>
      <w:r>
        <w:t xml:space="preserve">радиоточки, радиоприемники и телевизоры, чтобы прослушать информационные сообщения, а также рекомендации по поведению в сложившихся условиях. Речевая информация должна быть краткой, понятной и достаточно содержательной, позволяющей понять, что случилось и </w:t>
      </w:r>
      <w:r>
        <w:t xml:space="preserve">что следует делать. </w:t>
      </w:r>
    </w:p>
    <w:p w:rsidR="00501BF5" w:rsidRDefault="00084039">
      <w:pPr>
        <w:ind w:left="127"/>
      </w:pPr>
      <w:r>
        <w:t>Для решения задач оповещения на всех уровнях РСЧС создаются специальные системы централизованного оповещения (СЦО). В РСЧС системы оповещения имеют несколько уровней — федеральный, региональный, территориальный, местный и объектовый. О</w:t>
      </w:r>
      <w:r>
        <w:t xml:space="preserve">сновными уровнями, связанными непосредственно с оповещением населения, являются территориальный, местный и объектовый. Система оповещения </w:t>
      </w:r>
      <w:r>
        <w:lastRenderedPageBreak/>
        <w:t>любого уровня РСЧС представляет собой организационно-техническое объединение оперативно-дежурных служб органов управле</w:t>
      </w:r>
      <w:r>
        <w:t>ния ГОЧС данного уровня, специальной аппаратуры и средств оповещения, а также каналов (линий) связи, обеспечивающих передачу команд управления и речевой информации в чрезвычайных ситуациях. Основной способ оповещения и информирования населения — передача р</w:t>
      </w:r>
      <w:r>
        <w:t>ечевых сообщений по сетям вещания. При этом используются радиотрансляционные сети, радиовещательные и телевизионные станции (независимо от форм собственности). Речевая информация передается населению с перерывом программ вещания длительностью не более 5 ми</w:t>
      </w:r>
      <w:r>
        <w:t xml:space="preserve">нут. Менее чем за 30 минут можно обеспечить оповещение 90,8% населения Российской Федерации, менее чем за 5 минут — 78,5%.  </w:t>
      </w:r>
    </w:p>
    <w:p w:rsidR="00501BF5" w:rsidRDefault="00084039">
      <w:pPr>
        <w:ind w:left="127"/>
      </w:pPr>
      <w:r>
        <w:t>Другим эффективным элементом систем оповещения населения служат сети уличных громкоговорителей. Один громкоговоритель в условиях го</w:t>
      </w:r>
      <w:r>
        <w:t>рода при установке на уровне второго этажа (наиболее типичный вариант установки) обеспечивает надежное доведение информации в пределах порядка 40–50 м вдоль улицы. Таким образом, чтобы озвучить только одну улицу, необходимо установить значительное количест</w:t>
      </w:r>
      <w:r>
        <w:t>во громкоговорителей. Поэтому постоянно действующие сети уличных громкоговорителей развернуты, как правило, лишь в центре городов и на главных улицах. В отличие от электросирен, передающих лишь условный сигнал опасности, с помощью уличных громкоговорителей</w:t>
      </w:r>
      <w:r>
        <w:t xml:space="preserve"> можно транслировать звук электросирен и осуществлять затем передачу речевых информационных сообщений. Тем не менее, учитывается, что эффективная площадь озвучивания одного громкоговорителя в 1000 раз меньше площади озвучивания от одной сирены. </w:t>
      </w:r>
    </w:p>
    <w:p w:rsidR="00501BF5" w:rsidRDefault="00084039">
      <w:pPr>
        <w:ind w:left="127"/>
      </w:pPr>
      <w:r>
        <w:t>В чрезвыча</w:t>
      </w:r>
      <w:r>
        <w:t xml:space="preserve">йных ситуациях используются все виды вещания на основе перехвата программ вещания, который осуществляется соответствующими органами управления </w:t>
      </w:r>
    </w:p>
    <w:p w:rsidR="00501BF5" w:rsidRDefault="00084039">
      <w:pPr>
        <w:spacing w:after="116" w:line="259" w:lineRule="auto"/>
        <w:ind w:left="127" w:firstLine="0"/>
      </w:pPr>
      <w:r>
        <w:t xml:space="preserve">ГОЧС с помощью специальной аппаратуры. </w:t>
      </w:r>
    </w:p>
    <w:p w:rsidR="00501BF5" w:rsidRDefault="00084039">
      <w:pPr>
        <w:spacing w:after="279" w:line="259" w:lineRule="auto"/>
        <w:ind w:left="851" w:firstLine="0"/>
        <w:jc w:val="left"/>
      </w:pPr>
      <w:r>
        <w:t xml:space="preserve"> </w:t>
      </w:r>
    </w:p>
    <w:p w:rsidR="00501BF5" w:rsidRDefault="00084039">
      <w:pPr>
        <w:pStyle w:val="2"/>
        <w:spacing w:after="235"/>
        <w:ind w:left="150"/>
      </w:pPr>
      <w:r>
        <w:rPr>
          <w:b w:val="0"/>
          <w:i/>
          <w:sz w:val="24"/>
          <w:u w:val="single" w:color="000000"/>
        </w:rPr>
        <w:t>Эвакуационные мероприятия</w:t>
      </w:r>
      <w:r>
        <w:rPr>
          <w:b w:val="0"/>
          <w:i/>
          <w:sz w:val="24"/>
        </w:rPr>
        <w:t xml:space="preserve"> </w:t>
      </w:r>
    </w:p>
    <w:p w:rsidR="00501BF5" w:rsidRDefault="00084039">
      <w:pPr>
        <w:ind w:left="127"/>
      </w:pPr>
      <w:r>
        <w:t>Эвакуация относится к основным способам защиты населения от чрезвычайных ситуаций, а в отдельных ситуациях (катастрофическое затопление, радиоактивное загрязнение местности) этот способ защиты является наиболее эффективным. Сущность эвакуации заключается в</w:t>
      </w:r>
      <w:r>
        <w:t xml:space="preserve"> организованном перемещении населения и материальных ценностей в безопасные районы. </w:t>
      </w:r>
    </w:p>
    <w:p w:rsidR="00501BF5" w:rsidRDefault="00084039">
      <w:pPr>
        <w:spacing w:after="174" w:line="259" w:lineRule="auto"/>
        <w:ind w:left="851" w:firstLine="0"/>
      </w:pPr>
      <w:r>
        <w:lastRenderedPageBreak/>
        <w:t xml:space="preserve">Виды эвакуации могут классифицироваться по разным признакам: </w:t>
      </w:r>
    </w:p>
    <w:p w:rsidR="00501BF5" w:rsidRDefault="00084039">
      <w:pPr>
        <w:numPr>
          <w:ilvl w:val="0"/>
          <w:numId w:val="10"/>
        </w:numPr>
      </w:pPr>
      <w:r>
        <w:t>видам опасности — эвакуация из зон возможного и реального химического, радиоактивного, биологического заражен</w:t>
      </w:r>
      <w:r>
        <w:t xml:space="preserve">ия (загрязнения), возможных сильных разрушений, возможного катастрофического затопления и других; </w:t>
      </w:r>
    </w:p>
    <w:p w:rsidR="00501BF5" w:rsidRDefault="00084039">
      <w:pPr>
        <w:numPr>
          <w:ilvl w:val="0"/>
          <w:numId w:val="10"/>
        </w:numPr>
      </w:pPr>
      <w:r>
        <w:t xml:space="preserve">способам эвакуации – различными видами транспорта, пешим порядком, комбинированным способом; </w:t>
      </w:r>
    </w:p>
    <w:p w:rsidR="00501BF5" w:rsidRDefault="00084039">
      <w:pPr>
        <w:numPr>
          <w:ilvl w:val="0"/>
          <w:numId w:val="10"/>
        </w:numPr>
      </w:pPr>
      <w:r>
        <w:t xml:space="preserve">удаленности — </w:t>
      </w:r>
      <w:r>
        <w:t xml:space="preserve">локальная (в пределах города, населенного пункта, района); местная (в границах субъекта Российской Федерации, муниципального образования); региональная (в границах федерального округа); государственная (в пределах Российской Федерации); </w:t>
      </w:r>
    </w:p>
    <w:p w:rsidR="00501BF5" w:rsidRDefault="00084039">
      <w:pPr>
        <w:numPr>
          <w:ilvl w:val="0"/>
          <w:numId w:val="10"/>
        </w:numPr>
      </w:pPr>
      <w:r>
        <w:t>временным показате</w:t>
      </w:r>
      <w:r>
        <w:t xml:space="preserve">лям — временная (с возвращением на постоянное местожительство в течение нескольких суток); среднесрочная (до 1 месяца); продолжительная (более 1 месяца). </w:t>
      </w:r>
    </w:p>
    <w:p w:rsidR="00501BF5" w:rsidRDefault="00084039">
      <w:pPr>
        <w:ind w:left="127"/>
      </w:pPr>
      <w:r>
        <w:t>В зависимости от времени и сроков проведения выделяются следующие варианты эвакуации населения: упреж</w:t>
      </w:r>
      <w:r>
        <w:t xml:space="preserve">дающая (заблаговременная) и экстренная (безотлагательная). </w:t>
      </w:r>
    </w:p>
    <w:p w:rsidR="00501BF5" w:rsidRDefault="00084039">
      <w:pPr>
        <w:ind w:left="127"/>
      </w:pPr>
      <w:r>
        <w:t>Заблаговременная эвакуация населения опасных районов проводится в случае краткосрочного прогноза возможности возникновения запроектной аварии на потенциально опасных объектах или стихийного бедств</w:t>
      </w:r>
      <w:r>
        <w:t xml:space="preserve">ия. </w:t>
      </w:r>
    </w:p>
    <w:p w:rsidR="00501BF5" w:rsidRDefault="00084039">
      <w:pPr>
        <w:ind w:left="127"/>
      </w:pPr>
      <w:r>
        <w:t xml:space="preserve">Экстренная эвакуация населения из опасного района — при возникновении чрезвычайной ситуации. </w:t>
      </w:r>
    </w:p>
    <w:p w:rsidR="00501BF5" w:rsidRDefault="00084039">
      <w:pPr>
        <w:ind w:left="127"/>
      </w:pPr>
      <w:r>
        <w:t>Необходимость эвакуации и сроки ее осуществления определяются комиссиями по чрезвычайным ситуациям. Основанием для принятия решения на проведение эвакуации я</w:t>
      </w:r>
      <w:r>
        <w:t>вляется наличие угрозы жизни и здоровью людей, оцениваемой по заранее установленным для каждого вида опасностям критериям. Для кратковременного размещения эвакуированного населения предусмотрено использование служебнобытовых помещений, клубов, пансионатов,</w:t>
      </w:r>
      <w:r>
        <w:t xml:space="preserve"> лечебно-оздоровительных учреждений, туристических баз, домов отдыха, санаториев, а также садово-огороднических товариществ. В летнее время возможно кратковременное размещение в палатках. </w:t>
      </w:r>
    </w:p>
    <w:p w:rsidR="00501BF5" w:rsidRDefault="00084039">
      <w:pPr>
        <w:ind w:left="127"/>
      </w:pPr>
      <w:r>
        <w:t>Эвакуация осуществляется по производственно-территориальному принци</w:t>
      </w:r>
      <w:r>
        <w:t xml:space="preserve">пу. Планирование, организация и проведение эвакуации населения возложены на </w:t>
      </w:r>
      <w:r>
        <w:lastRenderedPageBreak/>
        <w:t>эвакуационные органы и органы управления ГОЧС. Планы эвакуации являются частью планов действий по предупреждению и ликвидации чрезвычайных ситуаций природного и техногенного характ</w:t>
      </w:r>
      <w:r>
        <w:t xml:space="preserve">ера. </w:t>
      </w:r>
    </w:p>
    <w:p w:rsidR="00501BF5" w:rsidRDefault="00084039">
      <w:pPr>
        <w:ind w:left="127"/>
      </w:pPr>
      <w:r>
        <w:t xml:space="preserve">На все население, подлежащее эвакуации, по месту жительства, на предприятиях, в учреждениях и организациях составляются эвакуационные списки. Не занятые в производстве члены семей включаются в списки по месту работы главы семьи. Эвакуационные списки </w:t>
      </w:r>
      <w:r>
        <w:t xml:space="preserve">составляются заблаговременно. </w:t>
      </w:r>
    </w:p>
    <w:p w:rsidR="00501BF5" w:rsidRDefault="00084039">
      <w:pPr>
        <w:pStyle w:val="2"/>
        <w:spacing w:after="235"/>
        <w:ind w:left="150" w:right="1"/>
      </w:pPr>
      <w:r>
        <w:rPr>
          <w:b w:val="0"/>
          <w:i/>
          <w:sz w:val="24"/>
          <w:u w:val="single" w:color="000000"/>
        </w:rPr>
        <w:t>Укрытие населения в защитных сооружениях</w:t>
      </w:r>
      <w:r>
        <w:rPr>
          <w:b w:val="0"/>
          <w:i/>
          <w:sz w:val="24"/>
        </w:rPr>
        <w:t xml:space="preserve"> </w:t>
      </w:r>
    </w:p>
    <w:p w:rsidR="00501BF5" w:rsidRDefault="00084039">
      <w:pPr>
        <w:ind w:left="127"/>
      </w:pPr>
      <w:r>
        <w:t>Укрытие населения в защитных сооружениях при возникновении чрезвычайных ситуаций мирного и военного времени имеет важное значение, особенно при возникновении трудностей и невозможност</w:t>
      </w:r>
      <w:r>
        <w:t xml:space="preserve">и полной эвакуации населения из больших городов,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характера. </w:t>
      </w:r>
    </w:p>
    <w:p w:rsidR="00501BF5" w:rsidRDefault="00084039">
      <w:pPr>
        <w:ind w:left="127"/>
      </w:pPr>
      <w:r>
        <w:t>Защитное сооружение — это инженерное</w:t>
      </w:r>
      <w:r>
        <w:t xml:space="preserve"> сооружение, предназначенное для укрытия людей, техники и имущества от опасностей, возникающих в результате аварий и катастроф на потенциально опасных объектах, опасных природных явлений в районах размещения этих объектов, а также от воздействия современны</w:t>
      </w:r>
      <w:r>
        <w:t xml:space="preserve">х средств поражения. </w:t>
      </w:r>
    </w:p>
    <w:p w:rsidR="00501BF5" w:rsidRDefault="00084039">
      <w:pPr>
        <w:spacing w:after="174" w:line="259" w:lineRule="auto"/>
        <w:ind w:left="851" w:firstLine="0"/>
      </w:pPr>
      <w:r>
        <w:t xml:space="preserve">Защитные сооружения классифицируются по: </w:t>
      </w:r>
    </w:p>
    <w:p w:rsidR="00501BF5" w:rsidRDefault="00084039">
      <w:pPr>
        <w:numPr>
          <w:ilvl w:val="0"/>
          <w:numId w:val="11"/>
        </w:numPr>
      </w:pPr>
      <w:r>
        <w:t xml:space="preserve">назначению — для укрытия техники и имущества; для защиты людей (убежища, противорадиационные укрытия, простейшие укрытия); </w:t>
      </w:r>
    </w:p>
    <w:p w:rsidR="00501BF5" w:rsidRDefault="00084039">
      <w:pPr>
        <w:numPr>
          <w:ilvl w:val="0"/>
          <w:numId w:val="11"/>
        </w:numPr>
      </w:pPr>
      <w:r>
        <w:t>конструкции – открытого типа (щели, траншеи); закрытого типа (убежищ</w:t>
      </w:r>
      <w:r>
        <w:t xml:space="preserve">а, противорадиационные укрытия). </w:t>
      </w:r>
    </w:p>
    <w:p w:rsidR="00501BF5" w:rsidRDefault="00084039">
      <w:pPr>
        <w:ind w:left="127"/>
      </w:pPr>
      <w:r>
        <w:t xml:space="preserve">Надежным способом защиты людей в чрезвычайных ситуациях мирного и военного времени являются убежища. </w:t>
      </w:r>
    </w:p>
    <w:p w:rsidR="00501BF5" w:rsidRDefault="00084039">
      <w:pPr>
        <w:ind w:left="127"/>
      </w:pPr>
      <w:r>
        <w:t xml:space="preserve">Убежища — это защитные сооружения, в которых в течение определенного времени обеспечиваются условия для укрытия людей с </w:t>
      </w:r>
      <w:r>
        <w:t xml:space="preserve">целью защиты от воздействия современных средств поражения, поражающих факторов природных и техногенных катастроф. </w:t>
      </w:r>
    </w:p>
    <w:p w:rsidR="00501BF5" w:rsidRDefault="00084039">
      <w:pPr>
        <w:ind w:left="127"/>
      </w:pPr>
      <w:r>
        <w:t>Для защиты населения от чрезвычайных ситуаций могут использоваться защитные сооружения гражданской обороны, которые создают необходимые услов</w:t>
      </w:r>
      <w:r>
        <w:t xml:space="preserve">ия для сохранения жизни и здоровья людей не только в условиях военного времени, но и </w:t>
      </w:r>
      <w:r>
        <w:lastRenderedPageBreak/>
        <w:t xml:space="preserve">чрезвычайных ситуациях различного характера. Они обеспечивают защиту при радиационных и химических авариях, задымлениях, катастрофических затоплениях, смерчах, ураганах и </w:t>
      </w:r>
      <w:r>
        <w:t xml:space="preserve">т. п. </w:t>
      </w:r>
    </w:p>
    <w:p w:rsidR="00501BF5" w:rsidRDefault="00084039">
      <w:pPr>
        <w:ind w:left="127"/>
      </w:pPr>
      <w:r>
        <w:t xml:space="preserve">В убежищах могут быть развернуты пункты жизнеобеспечения аварийноспасательных формирований и населения: питания, обогрева, оказания медицинской помощи, сбора пострадавших и другие. </w:t>
      </w:r>
    </w:p>
    <w:p w:rsidR="00501BF5" w:rsidRDefault="00084039">
      <w:pPr>
        <w:spacing w:after="174" w:line="259" w:lineRule="auto"/>
        <w:ind w:left="851" w:firstLine="0"/>
      </w:pPr>
      <w:r>
        <w:t xml:space="preserve">Наращивание фонда защитных сооружений осуществляется путем: </w:t>
      </w:r>
    </w:p>
    <w:p w:rsidR="00501BF5" w:rsidRDefault="00084039">
      <w:pPr>
        <w:numPr>
          <w:ilvl w:val="0"/>
          <w:numId w:val="12"/>
        </w:numPr>
        <w:spacing w:after="185"/>
      </w:pPr>
      <w:r>
        <w:t xml:space="preserve">освоения подземного пространства городов для размещения объектов социально-бытового, производственного и хозяйственного назначения с учетом возможности приспособления их для укрытия населения; </w:t>
      </w:r>
    </w:p>
    <w:p w:rsidR="00501BF5" w:rsidRDefault="00084039">
      <w:pPr>
        <w:numPr>
          <w:ilvl w:val="0"/>
          <w:numId w:val="12"/>
        </w:numPr>
      </w:pPr>
      <w:r>
        <w:t>постановки на учет и в случае необходимости дооборудования име</w:t>
      </w:r>
      <w:r>
        <w:t xml:space="preserve">ющихся подвальных и других заглубленных сооружений и помещений наземных зданий и сооружений, метрополитенов, приспособления горных выработок и естественных полостей для защиты населения и материальных средств; </w:t>
      </w:r>
    </w:p>
    <w:p w:rsidR="00501BF5" w:rsidRDefault="00084039">
      <w:pPr>
        <w:numPr>
          <w:ilvl w:val="0"/>
          <w:numId w:val="12"/>
        </w:numPr>
      </w:pPr>
      <w:r>
        <w:t>возведения в угрожаемый период недостающих за</w:t>
      </w:r>
      <w:r>
        <w:t xml:space="preserve">щитных сооружений с упрощенным внутренним оборудованием и укрытий простейшего типа. </w:t>
      </w:r>
    </w:p>
    <w:p w:rsidR="00501BF5" w:rsidRDefault="00084039">
      <w:pPr>
        <w:ind w:left="127"/>
      </w:pPr>
      <w:r>
        <w:t>В последнее время установлен также порядок использования защитных сооружений гражданской обороны. В мирное время они могут использоваться для нужд предприятий, учреждений,</w:t>
      </w:r>
      <w:r>
        <w:t xml:space="preserve"> организаций и обслуживания населения. Предприятия, учреждения и организации, независимо от форм собственности, на балансе которых находятся защитные сооружения гражданской обороны, обеспечивают сохранность конструкций и оборудования, а также поддержание и</w:t>
      </w:r>
      <w:r>
        <w:t xml:space="preserve">х в состоянии, необходимом для приведения в готовность к приему укрываемых в сроки до 12 часов. </w:t>
      </w:r>
    </w:p>
    <w:p w:rsidR="00501BF5" w:rsidRDefault="00084039">
      <w:pPr>
        <w:ind w:left="127"/>
      </w:pPr>
      <w:r>
        <w:t>Учитывая, что защитные сооружения являются эффективной защитой населения от чрезвычайных ситуаций различного характера, федеральные органы исполнительной власт</w:t>
      </w:r>
      <w:r>
        <w:t xml:space="preserve">и, органы исполнительной власти субъектов Российской Федерации, местного самоуправления, органы управления ГОЧС на всех уровнях, руководители предприятий должны планировать и осуществлять мероприятия по поддержанию в исправном состоянии имеющиеся защитные </w:t>
      </w:r>
      <w:r>
        <w:t xml:space="preserve">сооружения, готовности к использованию в установленные сроки, по дальнейшему накоплению защитных сооружений до требуемых объемов. </w:t>
      </w:r>
    </w:p>
    <w:p w:rsidR="00501BF5" w:rsidRDefault="00084039">
      <w:pPr>
        <w:spacing w:after="295" w:line="259" w:lineRule="auto"/>
        <w:ind w:firstLine="0"/>
        <w:jc w:val="left"/>
      </w:pPr>
      <w:r>
        <w:t xml:space="preserve"> </w:t>
      </w:r>
    </w:p>
    <w:p w:rsidR="00501BF5" w:rsidRDefault="00084039">
      <w:pPr>
        <w:pStyle w:val="1"/>
        <w:spacing w:after="108" w:line="396" w:lineRule="auto"/>
        <w:ind w:left="180"/>
      </w:pPr>
      <w:r>
        <w:lastRenderedPageBreak/>
        <w:t xml:space="preserve">5. ОБОСНОВАНИЕ ОЧЕРЕДНОСТИ ПЛАНИРУЕМОГО РАЗВИТИЯ ТЕРРИТОРИИ </w:t>
      </w:r>
    </w:p>
    <w:p w:rsidR="00501BF5" w:rsidRDefault="00084039">
      <w:pPr>
        <w:ind w:left="0"/>
      </w:pPr>
      <w:r>
        <w:t>Предлагается поэтапная последовательность осуществления меропр</w:t>
      </w:r>
      <w:r>
        <w:t xml:space="preserve">иятий, предусмотренных проектом планировки территории:  </w:t>
      </w:r>
    </w:p>
    <w:p w:rsidR="00501BF5" w:rsidRDefault="00084039">
      <w:pPr>
        <w:numPr>
          <w:ilvl w:val="0"/>
          <w:numId w:val="13"/>
        </w:numPr>
      </w:pPr>
      <w:r>
        <w:t>Проведение кадастровых работ – образование земельных участков с постановкой их на государственный кадастровый учет. Образование земельных участков осуществляется в соответствии с главой I.1 Земельног</w:t>
      </w:r>
      <w:r>
        <w:t xml:space="preserve">о кодекса Российской Федерации. Постановка сформированных земельных участков осуществляется в соответствии с Федеральным законом от 13.07.2015 № 218-ФЗ «О государственной регистрации недвижимости».  </w:t>
      </w:r>
    </w:p>
    <w:p w:rsidR="00501BF5" w:rsidRDefault="00084039">
      <w:pPr>
        <w:numPr>
          <w:ilvl w:val="0"/>
          <w:numId w:val="13"/>
        </w:numPr>
      </w:pPr>
      <w:r>
        <w:t>Предоставление вновь сформированных земельных участков п</w:t>
      </w:r>
      <w:r>
        <w:t xml:space="preserve">од предлагаемую проектом застройку. Сформированные земельные участки предоставляются под застройку в соответствии с главой V.1 Земельного кодекса Российской Федерации.  </w:t>
      </w:r>
    </w:p>
    <w:p w:rsidR="00501BF5" w:rsidRDefault="00084039">
      <w:pPr>
        <w:numPr>
          <w:ilvl w:val="0"/>
          <w:numId w:val="13"/>
        </w:numPr>
      </w:pPr>
      <w:r>
        <w:t>Разработка проектной документации по строительству зданий и сооружений, а также по стр</w:t>
      </w:r>
      <w:r>
        <w:t>оительству сетей и объектов инженерного обеспечения. Проектная документация подготавливается на основании ст. 48 Градостроительного кодекса Российской Федерации в соответствии со сводами правил, строительными нормами и правилами, техническими регламентами.</w:t>
      </w:r>
      <w:r>
        <w:t xml:space="preserve">  </w:t>
      </w:r>
    </w:p>
    <w:p w:rsidR="00501BF5" w:rsidRDefault="00084039">
      <w:pPr>
        <w:numPr>
          <w:ilvl w:val="0"/>
          <w:numId w:val="13"/>
        </w:numPr>
      </w:pPr>
      <w:r>
        <w:t>Строительство планируемых объектов капитального строительства и их подключение к системе инженерных коммуникаций. Строительство объектов капитального строительства осуществляется на основании разрешения на строительство, порядок выдачи которого предусмо</w:t>
      </w:r>
      <w:r>
        <w:t xml:space="preserve">трен ст. 51 Градостроительного кодекса Российской Федерации. </w:t>
      </w:r>
    </w:p>
    <w:p w:rsidR="00501BF5" w:rsidRDefault="00084039">
      <w:pPr>
        <w:numPr>
          <w:ilvl w:val="0"/>
          <w:numId w:val="13"/>
        </w:numPr>
      </w:pPr>
      <w:r>
        <w:t>Ввод объектов капитального строительства и инженерных коммуникаций в эксплуатацию. Для введения в эксплуатацию объекта капитального строительства требуется получения соответствующего разрешения,</w:t>
      </w:r>
      <w:r>
        <w:t xml:space="preserve"> порядок выдачи которого предусмотрен ст. 55 Градостроительного кодекса Российской Федерации. </w:t>
      </w:r>
    </w:p>
    <w:p w:rsidR="00501BF5" w:rsidRDefault="00084039">
      <w:pPr>
        <w:spacing w:after="349" w:line="259" w:lineRule="auto"/>
        <w:ind w:firstLine="0"/>
        <w:jc w:val="left"/>
      </w:pPr>
      <w:r>
        <w:t xml:space="preserve"> </w:t>
      </w:r>
    </w:p>
    <w:p w:rsidR="00501BF5" w:rsidRDefault="00084039">
      <w:pPr>
        <w:pStyle w:val="1"/>
        <w:tabs>
          <w:tab w:val="center" w:pos="455"/>
          <w:tab w:val="right" w:pos="10209"/>
        </w:tabs>
        <w:spacing w:after="454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 xml:space="preserve">6. </w:t>
      </w:r>
      <w:r>
        <w:tab/>
        <w:t xml:space="preserve">ИНЫЕ ВОПРОСЫ ПРОЕКТА ПЛАНИРОВКИ ТЕРРИТОРИИ </w:t>
      </w:r>
    </w:p>
    <w:p w:rsidR="00501BF5" w:rsidRDefault="00084039">
      <w:pPr>
        <w:pStyle w:val="2"/>
        <w:spacing w:after="197"/>
        <w:ind w:left="180" w:right="30"/>
      </w:pPr>
      <w:r>
        <w:t xml:space="preserve">6.1 Вертикальная планировка </w:t>
      </w:r>
    </w:p>
    <w:p w:rsidR="00501BF5" w:rsidRDefault="00084039">
      <w:pPr>
        <w:ind w:left="0"/>
      </w:pPr>
      <w:r>
        <w:t>Схема вертикальной планировки выполнена на основе разбивочного чертежа красных ли</w:t>
      </w:r>
      <w:r>
        <w:t xml:space="preserve">ний на топографической основе. </w:t>
      </w:r>
    </w:p>
    <w:p w:rsidR="00501BF5" w:rsidRDefault="00084039">
      <w:pPr>
        <w:ind w:left="0"/>
      </w:pPr>
      <w:r>
        <w:t>Схема вертикальной планировки территории решена Методом проектных (красных) отметок с указанием высотного положения дорог и основных проездов в местах пересечения осей и в переломных точках рельефа, а также уклонов и расстоя</w:t>
      </w:r>
      <w:r>
        <w:t xml:space="preserve">ний между ними. </w:t>
      </w:r>
    </w:p>
    <w:p w:rsidR="00501BF5" w:rsidRDefault="00084039">
      <w:pPr>
        <w:ind w:left="0"/>
      </w:pPr>
      <w:r>
        <w:t xml:space="preserve">Отвод ливневых и талых вод с территории осуществляется проектным рельефом дорог и тротуаров. </w:t>
      </w:r>
    </w:p>
    <w:p w:rsidR="00501BF5" w:rsidRDefault="00084039">
      <w:pPr>
        <w:ind w:left="0"/>
      </w:pPr>
      <w:r>
        <w:t xml:space="preserve">Для предотвращения капиллярного поднятия грунтовых вод, а также увеличения несущей способности и срока службы дорожной одежды рекомендуется использование в основании подстилающего слоя геотекстиля. </w:t>
      </w:r>
    </w:p>
    <w:p w:rsidR="00501BF5" w:rsidRDefault="00084039">
      <w:pPr>
        <w:spacing w:after="0" w:line="259" w:lineRule="auto"/>
        <w:ind w:left="851" w:firstLine="0"/>
        <w:jc w:val="left"/>
      </w:pPr>
      <w:r>
        <w:t xml:space="preserve"> </w:t>
      </w:r>
    </w:p>
    <w:sectPr w:rsidR="00501BF5">
      <w:footerReference w:type="even" r:id="rId7"/>
      <w:footerReference w:type="default" r:id="rId8"/>
      <w:footerReference w:type="first" r:id="rId9"/>
      <w:pgSz w:w="11909" w:h="16834"/>
      <w:pgMar w:top="1002" w:right="707" w:bottom="1290" w:left="992" w:header="72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039" w:rsidRDefault="00084039">
      <w:pPr>
        <w:spacing w:after="0" w:line="240" w:lineRule="auto"/>
      </w:pPr>
      <w:r>
        <w:separator/>
      </w:r>
    </w:p>
  </w:endnote>
  <w:endnote w:type="continuationSeparator" w:id="0">
    <w:p w:rsidR="00084039" w:rsidRDefault="00084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F5" w:rsidRDefault="00084039">
    <w:pPr>
      <w:spacing w:after="0" w:line="259" w:lineRule="auto"/>
      <w:ind w:left="13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01BF5" w:rsidRDefault="00084039">
    <w:pPr>
      <w:spacing w:after="0" w:line="259" w:lineRule="auto"/>
      <w:ind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F5" w:rsidRDefault="00084039">
    <w:pPr>
      <w:spacing w:after="0" w:line="259" w:lineRule="auto"/>
      <w:ind w:left="13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3D06">
      <w:rPr>
        <w:noProof/>
      </w:rPr>
      <w:t>17</w:t>
    </w:r>
    <w:r>
      <w:fldChar w:fldCharType="end"/>
    </w:r>
    <w:r>
      <w:t xml:space="preserve"> </w:t>
    </w:r>
  </w:p>
  <w:p w:rsidR="00501BF5" w:rsidRDefault="00084039">
    <w:pPr>
      <w:spacing w:after="0" w:line="259" w:lineRule="auto"/>
      <w:ind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F5" w:rsidRDefault="00084039">
    <w:pPr>
      <w:spacing w:after="0" w:line="259" w:lineRule="auto"/>
      <w:ind w:left="13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01BF5" w:rsidRDefault="00084039">
    <w:pPr>
      <w:spacing w:after="0" w:line="259" w:lineRule="auto"/>
      <w:ind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039" w:rsidRDefault="00084039">
      <w:pPr>
        <w:spacing w:after="0" w:line="240" w:lineRule="auto"/>
      </w:pPr>
      <w:r>
        <w:separator/>
      </w:r>
    </w:p>
  </w:footnote>
  <w:footnote w:type="continuationSeparator" w:id="0">
    <w:p w:rsidR="00084039" w:rsidRDefault="00084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132"/>
    <w:multiLevelType w:val="hybridMultilevel"/>
    <w:tmpl w:val="1BF6F192"/>
    <w:lvl w:ilvl="0" w:tplc="38A22A2E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A1822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B6CE64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427FC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0D972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0772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2CCAE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BB98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623DC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5772E"/>
    <w:multiLevelType w:val="hybridMultilevel"/>
    <w:tmpl w:val="E7A67C76"/>
    <w:lvl w:ilvl="0" w:tplc="215ACC5E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3268DE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0C33C2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6AF12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007E0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3C6E48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AA0BC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0FBAA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6D0D8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8D5D4D"/>
    <w:multiLevelType w:val="hybridMultilevel"/>
    <w:tmpl w:val="22A2F4AA"/>
    <w:lvl w:ilvl="0" w:tplc="C33A1632">
      <w:start w:val="1"/>
      <w:numFmt w:val="decimal"/>
      <w:lvlText w:val="%1)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A4FE4">
      <w:start w:val="1"/>
      <w:numFmt w:val="lowerLetter"/>
      <w:lvlText w:val="%2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A6BF6">
      <w:start w:val="1"/>
      <w:numFmt w:val="lowerRoman"/>
      <w:lvlText w:val="%3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ADF32">
      <w:start w:val="1"/>
      <w:numFmt w:val="decimal"/>
      <w:lvlText w:val="%4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0BEEE">
      <w:start w:val="1"/>
      <w:numFmt w:val="lowerLetter"/>
      <w:lvlText w:val="%5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8271B6">
      <w:start w:val="1"/>
      <w:numFmt w:val="lowerRoman"/>
      <w:lvlText w:val="%6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8A4634">
      <w:start w:val="1"/>
      <w:numFmt w:val="decimal"/>
      <w:lvlText w:val="%7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42B5C">
      <w:start w:val="1"/>
      <w:numFmt w:val="lowerLetter"/>
      <w:lvlText w:val="%8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2F1C4">
      <w:start w:val="1"/>
      <w:numFmt w:val="lowerRoman"/>
      <w:lvlText w:val="%9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282161"/>
    <w:multiLevelType w:val="hybridMultilevel"/>
    <w:tmpl w:val="8B085B8C"/>
    <w:lvl w:ilvl="0" w:tplc="5D5ACECA">
      <w:start w:val="1"/>
      <w:numFmt w:val="bullet"/>
      <w:lvlText w:val="•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807144">
      <w:start w:val="1"/>
      <w:numFmt w:val="bullet"/>
      <w:lvlText w:val="o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6ED54A">
      <w:start w:val="1"/>
      <w:numFmt w:val="bullet"/>
      <w:lvlText w:val="▪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8D2EE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0A776">
      <w:start w:val="1"/>
      <w:numFmt w:val="bullet"/>
      <w:lvlText w:val="o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C6D14">
      <w:start w:val="1"/>
      <w:numFmt w:val="bullet"/>
      <w:lvlText w:val="▪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506AFA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BCC396">
      <w:start w:val="1"/>
      <w:numFmt w:val="bullet"/>
      <w:lvlText w:val="o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640">
      <w:start w:val="1"/>
      <w:numFmt w:val="bullet"/>
      <w:lvlText w:val="▪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549B7"/>
    <w:multiLevelType w:val="hybridMultilevel"/>
    <w:tmpl w:val="7E46D49C"/>
    <w:lvl w:ilvl="0" w:tplc="07AE0E94">
      <w:start w:val="1"/>
      <w:numFmt w:val="bullet"/>
      <w:lvlText w:val=""/>
      <w:lvlJc w:val="left"/>
      <w:pPr>
        <w:ind w:left="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C1A42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EE40E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8A33C0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840B42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6AE23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BC03F0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7E1F6A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E1714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DC1878"/>
    <w:multiLevelType w:val="hybridMultilevel"/>
    <w:tmpl w:val="E14CAC0E"/>
    <w:lvl w:ilvl="0" w:tplc="1084138E">
      <w:start w:val="1"/>
      <w:numFmt w:val="bullet"/>
      <w:lvlText w:val="•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82428">
      <w:start w:val="1"/>
      <w:numFmt w:val="bullet"/>
      <w:lvlText w:val="o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98FC38">
      <w:start w:val="1"/>
      <w:numFmt w:val="bullet"/>
      <w:lvlText w:val="▪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BCA1E2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880BD0">
      <w:start w:val="1"/>
      <w:numFmt w:val="bullet"/>
      <w:lvlText w:val="o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5C9B74">
      <w:start w:val="1"/>
      <w:numFmt w:val="bullet"/>
      <w:lvlText w:val="▪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0CB7A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601CFE">
      <w:start w:val="1"/>
      <w:numFmt w:val="bullet"/>
      <w:lvlText w:val="o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66D08C">
      <w:start w:val="1"/>
      <w:numFmt w:val="bullet"/>
      <w:lvlText w:val="▪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C56F03"/>
    <w:multiLevelType w:val="hybridMultilevel"/>
    <w:tmpl w:val="23445D1A"/>
    <w:lvl w:ilvl="0" w:tplc="35B81EE0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F2882A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24B0C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06D82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EEB9C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22CABA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C3E2C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C82CB8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360C56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196A3B"/>
    <w:multiLevelType w:val="hybridMultilevel"/>
    <w:tmpl w:val="2DD482C8"/>
    <w:lvl w:ilvl="0" w:tplc="A378C29A">
      <w:start w:val="1"/>
      <w:numFmt w:val="bullet"/>
      <w:lvlText w:val="•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983322">
      <w:start w:val="1"/>
      <w:numFmt w:val="bullet"/>
      <w:lvlText w:val="o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A67FF8">
      <w:start w:val="1"/>
      <w:numFmt w:val="bullet"/>
      <w:lvlText w:val="▪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B4EB0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662CA">
      <w:start w:val="1"/>
      <w:numFmt w:val="bullet"/>
      <w:lvlText w:val="o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E1130">
      <w:start w:val="1"/>
      <w:numFmt w:val="bullet"/>
      <w:lvlText w:val="▪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66A95C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2AE6E">
      <w:start w:val="1"/>
      <w:numFmt w:val="bullet"/>
      <w:lvlText w:val="o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1A567A">
      <w:start w:val="1"/>
      <w:numFmt w:val="bullet"/>
      <w:lvlText w:val="▪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8C62D9"/>
    <w:multiLevelType w:val="multilevel"/>
    <w:tmpl w:val="C44AD152"/>
    <w:lvl w:ilvl="0">
      <w:start w:val="1"/>
      <w:numFmt w:val="decimal"/>
      <w:lvlText w:val="%1.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9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324A2D"/>
    <w:multiLevelType w:val="hybridMultilevel"/>
    <w:tmpl w:val="DADA6B08"/>
    <w:lvl w:ilvl="0" w:tplc="7D1CF6F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8696FA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A5A74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2193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24236C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4B320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25E6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D6D53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22E7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CB7038"/>
    <w:multiLevelType w:val="hybridMultilevel"/>
    <w:tmpl w:val="E43085D0"/>
    <w:lvl w:ilvl="0" w:tplc="04EC3F78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A78E2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ABDB8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4186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B66C9C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A84F4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50C684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3602B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A77B6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3B23CA3"/>
    <w:multiLevelType w:val="hybridMultilevel"/>
    <w:tmpl w:val="0D6C6E50"/>
    <w:lvl w:ilvl="0" w:tplc="8DAC7F72">
      <w:start w:val="1"/>
      <w:numFmt w:val="decimal"/>
      <w:lvlText w:val="%1.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B4E89E">
      <w:start w:val="1"/>
      <w:numFmt w:val="lowerLetter"/>
      <w:lvlText w:val="%2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56476E">
      <w:start w:val="1"/>
      <w:numFmt w:val="lowerRoman"/>
      <w:lvlText w:val="%3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AF3A6">
      <w:start w:val="1"/>
      <w:numFmt w:val="decimal"/>
      <w:lvlText w:val="%4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1AB4D2">
      <w:start w:val="1"/>
      <w:numFmt w:val="lowerLetter"/>
      <w:lvlText w:val="%5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EAC3C">
      <w:start w:val="1"/>
      <w:numFmt w:val="lowerRoman"/>
      <w:lvlText w:val="%6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AE0A6">
      <w:start w:val="1"/>
      <w:numFmt w:val="decimal"/>
      <w:lvlText w:val="%7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6B19A">
      <w:start w:val="1"/>
      <w:numFmt w:val="lowerLetter"/>
      <w:lvlText w:val="%8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528D02">
      <w:start w:val="1"/>
      <w:numFmt w:val="lowerRoman"/>
      <w:lvlText w:val="%9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B337DE"/>
    <w:multiLevelType w:val="hybridMultilevel"/>
    <w:tmpl w:val="165AC502"/>
    <w:lvl w:ilvl="0" w:tplc="64DCBCB6">
      <w:start w:val="1"/>
      <w:numFmt w:val="decimal"/>
      <w:lvlText w:val="%1.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26FD2">
      <w:start w:val="1"/>
      <w:numFmt w:val="lowerLetter"/>
      <w:lvlText w:val="%2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869998">
      <w:start w:val="1"/>
      <w:numFmt w:val="lowerRoman"/>
      <w:lvlText w:val="%3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CE2F0">
      <w:start w:val="1"/>
      <w:numFmt w:val="decimal"/>
      <w:lvlText w:val="%4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904F5C">
      <w:start w:val="1"/>
      <w:numFmt w:val="lowerLetter"/>
      <w:lvlText w:val="%5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DE65A0">
      <w:start w:val="1"/>
      <w:numFmt w:val="lowerRoman"/>
      <w:lvlText w:val="%6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50A73E">
      <w:start w:val="1"/>
      <w:numFmt w:val="decimal"/>
      <w:lvlText w:val="%7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22DEF4">
      <w:start w:val="1"/>
      <w:numFmt w:val="lowerLetter"/>
      <w:lvlText w:val="%8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8BE46">
      <w:start w:val="1"/>
      <w:numFmt w:val="lowerRoman"/>
      <w:lvlText w:val="%9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F5"/>
    <w:rsid w:val="00084039"/>
    <w:rsid w:val="004E3D06"/>
    <w:rsid w:val="0050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78BE"/>
  <w15:docId w15:val="{96F3D13A-31DA-45B1-BAC7-F4F1686F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388" w:lineRule="auto"/>
      <w:ind w:left="142" w:firstLine="699"/>
      <w:jc w:val="both"/>
    </w:pPr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0"/>
      <w:ind w:left="149" w:hanging="10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0"/>
      <w:ind w:left="149" w:hanging="10"/>
      <w:jc w:val="center"/>
      <w:outlineLvl w:val="1"/>
    </w:pPr>
    <w:rPr>
      <w:rFonts w:ascii="Arial" w:eastAsia="Arial" w:hAnsi="Arial" w:cs="Arial"/>
      <w:b/>
      <w:color w:val="000000"/>
      <w:sz w:val="32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6"/>
      <w:ind w:left="149" w:hanging="10"/>
      <w:jc w:val="center"/>
      <w:outlineLvl w:val="2"/>
    </w:pPr>
    <w:rPr>
      <w:rFonts w:ascii="Arial" w:eastAsia="Arial" w:hAnsi="Arial" w:cs="Arial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Arial" w:eastAsia="Arial" w:hAnsi="Arial" w:cs="Arial"/>
      <w:b/>
      <w:color w:val="000000"/>
      <w:sz w:val="26"/>
    </w:rPr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32"/>
    </w:rPr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4898</Words>
  <Characters>27920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1st_USER</cp:lastModifiedBy>
  <cp:revision>2</cp:revision>
  <dcterms:created xsi:type="dcterms:W3CDTF">2023-08-13T14:16:00Z</dcterms:created>
  <dcterms:modified xsi:type="dcterms:W3CDTF">2023-08-13T14:16:00Z</dcterms:modified>
</cp:coreProperties>
</file>