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C0" w:rsidRDefault="007945C0" w:rsidP="000F0DAA">
      <w:pPr>
        <w:ind w:left="-284" w:right="185"/>
        <w:rPr>
          <w:b/>
          <w:sz w:val="28"/>
          <w:szCs w:val="28"/>
        </w:rPr>
      </w:pPr>
    </w:p>
    <w:p w:rsidR="007945C0" w:rsidRDefault="007945C0" w:rsidP="000F0DAA">
      <w:pPr>
        <w:ind w:left="-284" w:right="185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</w:t>
      </w:r>
      <w:r w:rsidRPr="007945C0">
        <w:rPr>
          <w:b/>
          <w:sz w:val="32"/>
          <w:szCs w:val="32"/>
        </w:rPr>
        <w:t>Пояснительная записка</w:t>
      </w:r>
    </w:p>
    <w:p w:rsidR="007945C0" w:rsidRPr="007945C0" w:rsidRDefault="007945C0" w:rsidP="000F0DAA">
      <w:pPr>
        <w:ind w:left="-284" w:right="185"/>
        <w:rPr>
          <w:b/>
          <w:sz w:val="32"/>
          <w:szCs w:val="32"/>
        </w:rPr>
      </w:pPr>
    </w:p>
    <w:p w:rsidR="000F0DAA" w:rsidRPr="00D17D24" w:rsidRDefault="000F0DAA" w:rsidP="000F0DAA">
      <w:pPr>
        <w:ind w:left="-284" w:right="185"/>
        <w:rPr>
          <w:b/>
          <w:sz w:val="28"/>
          <w:szCs w:val="28"/>
        </w:rPr>
      </w:pPr>
      <w:r w:rsidRPr="00D17D24">
        <w:rPr>
          <w:b/>
          <w:sz w:val="28"/>
          <w:szCs w:val="28"/>
        </w:rPr>
        <w:t xml:space="preserve">Основание для разработки </w:t>
      </w:r>
      <w:r>
        <w:rPr>
          <w:b/>
          <w:sz w:val="28"/>
          <w:szCs w:val="28"/>
        </w:rPr>
        <w:t>технико-эконом</w:t>
      </w:r>
      <w:r w:rsidR="00367F5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ческого обоснования</w:t>
      </w:r>
      <w:r w:rsidRPr="00D17D24">
        <w:rPr>
          <w:b/>
          <w:sz w:val="28"/>
          <w:szCs w:val="28"/>
        </w:rPr>
        <w:t>.</w:t>
      </w:r>
    </w:p>
    <w:p w:rsidR="000F0DAA" w:rsidRDefault="000F0DAA" w:rsidP="000F0DAA">
      <w:pPr>
        <w:tabs>
          <w:tab w:val="num" w:pos="360"/>
        </w:tabs>
        <w:ind w:left="-284" w:right="185"/>
      </w:pPr>
    </w:p>
    <w:p w:rsidR="008F636C" w:rsidRPr="008F636C" w:rsidRDefault="000F0DAA" w:rsidP="008F636C">
      <w:pPr>
        <w:tabs>
          <w:tab w:val="num" w:pos="360"/>
        </w:tabs>
        <w:ind w:left="-284" w:right="185"/>
      </w:pPr>
      <w:r>
        <w:t>Технико</w:t>
      </w:r>
      <w:r w:rsidRPr="008F0AC1">
        <w:t>-эконом</w:t>
      </w:r>
      <w:r w:rsidR="00367F5B">
        <w:t>и</w:t>
      </w:r>
      <w:r w:rsidRPr="008F0AC1">
        <w:t>ческо</w:t>
      </w:r>
      <w:r>
        <w:t>е</w:t>
      </w:r>
      <w:r w:rsidRPr="008F0AC1">
        <w:t xml:space="preserve"> обосновани</w:t>
      </w:r>
      <w:r>
        <w:t xml:space="preserve">е </w:t>
      </w:r>
      <w:r w:rsidR="008F636C" w:rsidRPr="008F636C">
        <w:t>размещения</w:t>
      </w:r>
      <w:r w:rsidR="008F636C">
        <w:t xml:space="preserve"> </w:t>
      </w:r>
      <w:r w:rsidR="008F636C" w:rsidRPr="008F636C">
        <w:t>автомобильной мойки самообслуживания на 6 постов</w:t>
      </w:r>
      <w:r w:rsidR="008F636C">
        <w:t xml:space="preserve"> </w:t>
      </w:r>
      <w:r w:rsidR="008F636C" w:rsidRPr="008F636C">
        <w:t xml:space="preserve"> на земельном участке № 67:27:0030432:552</w:t>
      </w:r>
      <w:r w:rsidR="008F636C">
        <w:t xml:space="preserve"> </w:t>
      </w:r>
      <w:r w:rsidR="008F636C" w:rsidRPr="008F636C">
        <w:t>по адресу:</w:t>
      </w:r>
    </w:p>
    <w:p w:rsidR="000F0DAA" w:rsidRDefault="008F636C" w:rsidP="008F636C">
      <w:pPr>
        <w:tabs>
          <w:tab w:val="num" w:pos="360"/>
        </w:tabs>
        <w:ind w:left="-284" w:right="185"/>
      </w:pPr>
      <w:r w:rsidRPr="008F636C">
        <w:t xml:space="preserve"> г.Смоленск, 2-й Верхний Волок</w:t>
      </w:r>
      <w:r w:rsidR="000F0DAA">
        <w:t>,  разрабатывается на основании следующих документов:</w:t>
      </w:r>
    </w:p>
    <w:p w:rsidR="000F0DAA" w:rsidRDefault="000F0DAA" w:rsidP="000F0DAA">
      <w:pPr>
        <w:tabs>
          <w:tab w:val="num" w:pos="360"/>
        </w:tabs>
        <w:ind w:left="-284" w:right="185"/>
      </w:pPr>
      <w:r>
        <w:t xml:space="preserve">-решение заказчика </w:t>
      </w:r>
    </w:p>
    <w:p w:rsidR="000F0DAA" w:rsidRDefault="000F0DAA" w:rsidP="000F0DAA">
      <w:pPr>
        <w:tabs>
          <w:tab w:val="num" w:pos="360"/>
        </w:tabs>
        <w:ind w:left="-284" w:right="185"/>
      </w:pPr>
      <w:r>
        <w:t>-задани</w:t>
      </w:r>
      <w:r w:rsidR="008F636C">
        <w:t>е</w:t>
      </w:r>
      <w:r>
        <w:t xml:space="preserve"> на </w:t>
      </w:r>
      <w:r w:rsidR="008F636C">
        <w:t>разработку ТЭ</w:t>
      </w:r>
      <w:r w:rsidR="00955AFE">
        <w:t>О</w:t>
      </w:r>
    </w:p>
    <w:p w:rsidR="008F636C" w:rsidRDefault="000F0DAA" w:rsidP="000F0DAA">
      <w:pPr>
        <w:tabs>
          <w:tab w:val="num" w:pos="360"/>
        </w:tabs>
        <w:ind w:left="-284" w:right="185"/>
      </w:pPr>
      <w:r>
        <w:t>-правоустанавливающи</w:t>
      </w:r>
      <w:r w:rsidR="008F636C">
        <w:t>е</w:t>
      </w:r>
      <w:r>
        <w:t xml:space="preserve"> документ</w:t>
      </w:r>
      <w:r w:rsidR="008F636C">
        <w:t>ы</w:t>
      </w:r>
      <w:r>
        <w:t xml:space="preserve"> на земельный участок</w:t>
      </w:r>
      <w:r w:rsidR="008F636C">
        <w:t xml:space="preserve"> </w:t>
      </w:r>
      <w:r>
        <w:t xml:space="preserve">№ </w:t>
      </w:r>
      <w:r w:rsidRPr="00513BF1">
        <w:t>67:</w:t>
      </w:r>
      <w:r w:rsidR="00955AFE">
        <w:t>27</w:t>
      </w:r>
      <w:r w:rsidRPr="00513BF1">
        <w:t>:</w:t>
      </w:r>
      <w:r w:rsidR="008F636C" w:rsidRPr="008F636C">
        <w:t>0030432:552</w:t>
      </w:r>
    </w:p>
    <w:p w:rsidR="008F636C" w:rsidRDefault="008F636C" w:rsidP="000F0DAA">
      <w:pPr>
        <w:tabs>
          <w:tab w:val="num" w:pos="360"/>
        </w:tabs>
        <w:ind w:left="-284" w:right="185"/>
      </w:pPr>
      <w:r>
        <w:t>-</w:t>
      </w:r>
      <w:proofErr w:type="spellStart"/>
      <w:r>
        <w:t>топосъёмка</w:t>
      </w:r>
      <w:proofErr w:type="spellEnd"/>
      <w:r>
        <w:t xml:space="preserve"> М - 1:500, выданная </w:t>
      </w:r>
      <w:proofErr w:type="spellStart"/>
      <w:r>
        <w:t>УАиГ</w:t>
      </w:r>
      <w:proofErr w:type="spellEnd"/>
      <w:r>
        <w:t xml:space="preserve"> г. </w:t>
      </w:r>
      <w:r w:rsidR="00367F5B">
        <w:t>Смоленска</w:t>
      </w:r>
    </w:p>
    <w:p w:rsidR="000F0DAA" w:rsidRDefault="00367F5B" w:rsidP="000F0DAA">
      <w:pPr>
        <w:tabs>
          <w:tab w:val="num" w:pos="360"/>
        </w:tabs>
        <w:ind w:left="-284" w:right="185"/>
      </w:pPr>
      <w:r>
        <w:t>и</w:t>
      </w:r>
      <w:r w:rsidR="000F0DAA">
        <w:t xml:space="preserve"> в соответствии с нормами и стандартами, действующими на территории Российской Федерации и на основании документов:</w:t>
      </w:r>
    </w:p>
    <w:p w:rsidR="000F0DAA" w:rsidRDefault="000F0DAA" w:rsidP="000F0DAA">
      <w:pPr>
        <w:tabs>
          <w:tab w:val="num" w:pos="360"/>
        </w:tabs>
        <w:ind w:left="-284" w:right="185"/>
      </w:pPr>
      <w:r>
        <w:t>-</w:t>
      </w:r>
      <w:r w:rsidR="00BB50ED">
        <w:t xml:space="preserve"> "</w:t>
      </w:r>
      <w:r>
        <w:t>СП 118.13330.20</w:t>
      </w:r>
      <w:r w:rsidR="00955AFE">
        <w:t>2</w:t>
      </w:r>
      <w:r>
        <w:t>2</w:t>
      </w:r>
      <w:r w:rsidR="00BB50ED">
        <w:t>.</w:t>
      </w:r>
      <w:r w:rsidR="00955AFE">
        <w:t xml:space="preserve"> </w:t>
      </w:r>
      <w:r>
        <w:t xml:space="preserve"> </w:t>
      </w:r>
      <w:r w:rsidR="00955AFE">
        <w:t>Свод правил</w:t>
      </w:r>
      <w:r w:rsidR="00BB50ED">
        <w:t xml:space="preserve">. </w:t>
      </w:r>
      <w:r>
        <w:t>Общественные здания и сооружения.</w:t>
      </w:r>
      <w:r w:rsidR="00BB50ED" w:rsidRPr="00BB50ED">
        <w:t xml:space="preserve"> </w:t>
      </w:r>
      <w:proofErr w:type="spellStart"/>
      <w:r w:rsidR="00BB50ED">
        <w:t>СНиП</w:t>
      </w:r>
      <w:proofErr w:type="spellEnd"/>
      <w:r w:rsidR="00BB50ED">
        <w:t xml:space="preserve"> 31-06-2009"</w:t>
      </w:r>
    </w:p>
    <w:p w:rsidR="000F0DAA" w:rsidRDefault="000F0DAA" w:rsidP="000F0DAA">
      <w:pPr>
        <w:tabs>
          <w:tab w:val="num" w:pos="360"/>
        </w:tabs>
        <w:ind w:left="-284" w:right="185"/>
      </w:pPr>
      <w:r w:rsidRPr="00F225BB">
        <w:t xml:space="preserve">- </w:t>
      </w:r>
      <w:r w:rsidR="00BB50ED">
        <w:t xml:space="preserve">"СП 42.13330.2016.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="00BB50ED">
        <w:t>СНиП</w:t>
      </w:r>
      <w:proofErr w:type="spellEnd"/>
      <w:r w:rsidR="00BB50ED">
        <w:t xml:space="preserve"> 2.07.01-89*"</w:t>
      </w:r>
    </w:p>
    <w:p w:rsidR="000F0DAA" w:rsidRPr="00F225BB" w:rsidRDefault="000F0DAA" w:rsidP="000F0DAA">
      <w:pPr>
        <w:tabs>
          <w:tab w:val="num" w:pos="360"/>
        </w:tabs>
        <w:ind w:left="-284" w:right="185"/>
      </w:pPr>
      <w:r w:rsidRPr="00F225BB">
        <w:t>- Федеральный закон от 22 июля 2008 г. №123-ФЗ «Технический регламент о требованиях пожарной безопасности».</w:t>
      </w:r>
    </w:p>
    <w:p w:rsidR="000F0DAA" w:rsidRPr="00B82B0F" w:rsidRDefault="000F0DAA" w:rsidP="000F0DAA">
      <w:pPr>
        <w:tabs>
          <w:tab w:val="num" w:pos="360"/>
        </w:tabs>
        <w:ind w:left="-284" w:right="185"/>
      </w:pPr>
      <w:r>
        <w:t>-</w:t>
      </w:r>
      <w:r w:rsidRPr="00B82B0F">
        <w:t>СП 4.13130.2013 Свод правил Системы противопожарной защиты ограничение распространения пожара на объектах защиты требования к объемно-планировочным и конструктивным решениям</w:t>
      </w:r>
    </w:p>
    <w:p w:rsidR="000F0DAA" w:rsidRDefault="000F0DAA" w:rsidP="000F0DAA">
      <w:pPr>
        <w:tabs>
          <w:tab w:val="num" w:pos="360"/>
        </w:tabs>
        <w:ind w:left="-284" w:right="185"/>
      </w:pPr>
      <w:r>
        <w:t>-</w:t>
      </w:r>
      <w:r w:rsidRPr="00B76E91">
        <w:t xml:space="preserve"> </w:t>
      </w:r>
      <w:proofErr w:type="spellStart"/>
      <w:r>
        <w:t>СанПиН</w:t>
      </w:r>
      <w:proofErr w:type="spellEnd"/>
      <w:r>
        <w:t xml:space="preserve"> 2.2.1/2.1.1.1200-03</w:t>
      </w:r>
    </w:p>
    <w:p w:rsidR="000F0DAA" w:rsidRPr="00B46C66" w:rsidRDefault="000F0DAA" w:rsidP="000F0DAA">
      <w:pPr>
        <w:tabs>
          <w:tab w:val="num" w:pos="360"/>
        </w:tabs>
        <w:ind w:left="-284" w:right="185"/>
      </w:pPr>
      <w:r>
        <w:t xml:space="preserve">   "Санитарно-защитные зоны и санитарная классификация  предприятий, сооружений и иных объектов"</w:t>
      </w:r>
    </w:p>
    <w:p w:rsidR="000F0DAA" w:rsidRDefault="000F0DAA" w:rsidP="000F0DAA">
      <w:pPr>
        <w:tabs>
          <w:tab w:val="left" w:pos="6430"/>
        </w:tabs>
        <w:ind w:left="-284"/>
        <w:rPr>
          <w:sz w:val="20"/>
          <w:szCs w:val="20"/>
        </w:rPr>
      </w:pPr>
    </w:p>
    <w:p w:rsidR="000F0DAA" w:rsidRDefault="000F0DAA" w:rsidP="000F0DAA">
      <w:pPr>
        <w:tabs>
          <w:tab w:val="left" w:pos="6430"/>
        </w:tabs>
        <w:ind w:left="-284"/>
        <w:rPr>
          <w:sz w:val="20"/>
          <w:szCs w:val="20"/>
        </w:rPr>
      </w:pPr>
    </w:p>
    <w:p w:rsidR="000F0DAA" w:rsidRDefault="000F0DAA" w:rsidP="000F0DAA">
      <w:pPr>
        <w:ind w:left="1080" w:right="185"/>
        <w:rPr>
          <w:b/>
          <w:sz w:val="28"/>
          <w:szCs w:val="28"/>
        </w:rPr>
      </w:pPr>
      <w:r w:rsidRPr="0077696D">
        <w:rPr>
          <w:b/>
          <w:sz w:val="28"/>
          <w:szCs w:val="28"/>
        </w:rPr>
        <w:t>Характеристика земельного участка</w:t>
      </w:r>
    </w:p>
    <w:p w:rsidR="000F0DAA" w:rsidRDefault="000F0DAA" w:rsidP="000F0DAA">
      <w:pPr>
        <w:ind w:left="-284" w:right="185"/>
      </w:pPr>
    </w:p>
    <w:p w:rsidR="00482458" w:rsidRPr="000433C6" w:rsidRDefault="00482458" w:rsidP="007945C0">
      <w:pPr>
        <w:ind w:left="-284" w:right="365" w:firstLine="360"/>
      </w:pPr>
      <w:r w:rsidRPr="000433C6">
        <w:t>Земельный участок с кадастровым номером 67:27:0030432:</w:t>
      </w:r>
      <w:r w:rsidR="0039145C">
        <w:t>55</w:t>
      </w:r>
      <w:r w:rsidRPr="000433C6">
        <w:t>2, находящийся в территориальной зоне Т1, расположен по адресу: г.Смоленск, ул.2-й Верхний Волок.</w:t>
      </w:r>
    </w:p>
    <w:p w:rsidR="00BB50ED" w:rsidRDefault="00482458" w:rsidP="007945C0">
      <w:pPr>
        <w:ind w:left="-284" w:right="365" w:firstLine="360"/>
      </w:pPr>
      <w:r w:rsidRPr="000433C6">
        <w:t xml:space="preserve">Территория участка относится ко </w:t>
      </w:r>
      <w:r w:rsidRPr="00E75CD5">
        <w:rPr>
          <w:lang w:val="en-US"/>
        </w:rPr>
        <w:t>II</w:t>
      </w:r>
      <w:r w:rsidRPr="000433C6">
        <w:t xml:space="preserve"> строительно-климатическому району. Рельеф участка в зоне застройки спокойный. Растительность – </w:t>
      </w:r>
      <w:proofErr w:type="spellStart"/>
      <w:r w:rsidRPr="000433C6">
        <w:t>самосеянные</w:t>
      </w:r>
      <w:proofErr w:type="spellEnd"/>
      <w:r w:rsidRPr="000433C6">
        <w:t xml:space="preserve"> кустарники и травы, не представляющие ценность. Земельный участок занимает площадь </w:t>
      </w:r>
      <w:r w:rsidRPr="00A42BF9">
        <w:t>1033м2</w:t>
      </w:r>
      <w:r w:rsidRPr="000433C6">
        <w:t xml:space="preserve">. </w:t>
      </w:r>
    </w:p>
    <w:p w:rsidR="00482458" w:rsidRPr="000433C6" w:rsidRDefault="00482458" w:rsidP="007945C0">
      <w:pPr>
        <w:ind w:left="-284" w:right="365" w:firstLine="360"/>
      </w:pPr>
      <w:r w:rsidRPr="000433C6">
        <w:t xml:space="preserve">Заезд и выезд на территорию земельного участка предусматривается </w:t>
      </w:r>
      <w:r w:rsidR="00BB50ED">
        <w:t xml:space="preserve">через  ЗУ </w:t>
      </w:r>
      <w:r w:rsidR="00BB50ED" w:rsidRPr="00D47116">
        <w:rPr>
          <w:rFonts w:ascii="Helvetica" w:hAnsi="Helvetica" w:cs="Helvetica"/>
          <w:color w:val="1A1A1A"/>
          <w:sz w:val="22"/>
          <w:szCs w:val="22"/>
          <w:shd w:val="clear" w:color="auto" w:fill="FFFFFF"/>
        </w:rPr>
        <w:t>67:27:0000000:6972</w:t>
      </w:r>
      <w:r w:rsidR="00A42BF9" w:rsidRPr="00A42BF9">
        <w:rPr>
          <w:color w:val="1A1A1A"/>
          <w:shd w:val="clear" w:color="auto" w:fill="FFFFFF"/>
        </w:rPr>
        <w:t>, принадлежащ</w:t>
      </w:r>
      <w:r w:rsidR="00A42BF9">
        <w:rPr>
          <w:color w:val="1A1A1A"/>
          <w:shd w:val="clear" w:color="auto" w:fill="FFFFFF"/>
        </w:rPr>
        <w:t>ий собственнику рассматриваемого участка</w:t>
      </w:r>
      <w:r w:rsidR="00A42BF9" w:rsidRPr="00A42BF9">
        <w:t xml:space="preserve"> </w:t>
      </w:r>
      <w:r w:rsidR="00A42BF9" w:rsidRPr="000433C6">
        <w:t>с кадастровым номером 67:27:0030432:</w:t>
      </w:r>
      <w:r w:rsidR="00A42BF9">
        <w:t>55</w:t>
      </w:r>
      <w:r w:rsidR="00A42BF9" w:rsidRPr="000433C6">
        <w:t>2</w:t>
      </w:r>
      <w:r w:rsidR="00A42BF9">
        <w:rPr>
          <w:color w:val="1A1A1A"/>
          <w:shd w:val="clear" w:color="auto" w:fill="FFFFFF"/>
        </w:rPr>
        <w:t xml:space="preserve"> </w:t>
      </w:r>
      <w:r w:rsidR="00BB50ED">
        <w:rPr>
          <w:rFonts w:ascii="Helvetica" w:hAnsi="Helvetica" w:cs="Helvetica"/>
          <w:color w:val="1A1A1A"/>
          <w:sz w:val="25"/>
          <w:szCs w:val="25"/>
          <w:shd w:val="clear" w:color="auto" w:fill="FFFFFF"/>
        </w:rPr>
        <w:t xml:space="preserve"> с </w:t>
      </w:r>
      <w:r w:rsidRPr="000433C6">
        <w:t>улицы Юбилейная.</w:t>
      </w:r>
    </w:p>
    <w:p w:rsidR="00482458" w:rsidRDefault="00482458" w:rsidP="007945C0">
      <w:pPr>
        <w:ind w:left="-284"/>
      </w:pPr>
    </w:p>
    <w:tbl>
      <w:tblPr>
        <w:tblpPr w:leftFromText="180" w:rightFromText="180" w:vertAnchor="text" w:horzAnchor="page" w:tblpX="2723" w:tblpY="345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71"/>
        <w:gridCol w:w="1242"/>
      </w:tblGrid>
      <w:tr w:rsidR="007945C0" w:rsidTr="007945C0">
        <w:trPr>
          <w:trHeight w:val="397"/>
        </w:trPr>
        <w:tc>
          <w:tcPr>
            <w:tcW w:w="5353" w:type="dxa"/>
            <w:gridSpan w:val="3"/>
            <w:vAlign w:val="center"/>
          </w:tcPr>
          <w:p w:rsidR="007945C0" w:rsidRPr="00E75CD5" w:rsidRDefault="007945C0" w:rsidP="007945C0">
            <w:pPr>
              <w:jc w:val="center"/>
              <w:rPr>
                <w:b/>
                <w:sz w:val="30"/>
                <w:szCs w:val="30"/>
              </w:rPr>
            </w:pPr>
            <w:r w:rsidRPr="00E75CD5">
              <w:rPr>
                <w:b/>
                <w:sz w:val="30"/>
                <w:szCs w:val="30"/>
              </w:rPr>
              <w:t>Технико-экономические показатели</w:t>
            </w:r>
          </w:p>
        </w:tc>
      </w:tr>
      <w:tr w:rsidR="007945C0" w:rsidRPr="00E75CD5" w:rsidTr="007945C0">
        <w:trPr>
          <w:trHeight w:val="284"/>
        </w:trPr>
        <w:tc>
          <w:tcPr>
            <w:tcW w:w="540" w:type="dxa"/>
            <w:vAlign w:val="center"/>
          </w:tcPr>
          <w:p w:rsidR="007945C0" w:rsidRPr="00E75CD5" w:rsidRDefault="007945C0" w:rsidP="007945C0">
            <w:pPr>
              <w:jc w:val="center"/>
              <w:rPr>
                <w:b/>
              </w:rPr>
            </w:pPr>
            <w:r w:rsidRPr="00E75CD5">
              <w:rPr>
                <w:b/>
              </w:rPr>
              <w:t xml:space="preserve">№ </w:t>
            </w:r>
          </w:p>
        </w:tc>
        <w:tc>
          <w:tcPr>
            <w:tcW w:w="3571" w:type="dxa"/>
            <w:vAlign w:val="center"/>
          </w:tcPr>
          <w:p w:rsidR="007945C0" w:rsidRPr="00E75CD5" w:rsidRDefault="007945C0" w:rsidP="007945C0">
            <w:pPr>
              <w:jc w:val="center"/>
              <w:rPr>
                <w:b/>
              </w:rPr>
            </w:pPr>
            <w:r w:rsidRPr="00E75CD5">
              <w:rPr>
                <w:b/>
              </w:rPr>
              <w:t>Наименование</w:t>
            </w:r>
          </w:p>
        </w:tc>
        <w:tc>
          <w:tcPr>
            <w:tcW w:w="1242" w:type="dxa"/>
            <w:vAlign w:val="center"/>
          </w:tcPr>
          <w:p w:rsidR="007945C0" w:rsidRPr="00E75CD5" w:rsidRDefault="007945C0" w:rsidP="007945C0">
            <w:pPr>
              <w:jc w:val="center"/>
              <w:rPr>
                <w:b/>
              </w:rPr>
            </w:pPr>
            <w:r w:rsidRPr="00E75CD5">
              <w:rPr>
                <w:b/>
              </w:rPr>
              <w:t>Кол-во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1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Площадь участка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1033 м2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2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Площадь застройки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262,5 м2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3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Площадь озеленения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234 м2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4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Площадь асфальтирования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536,5 м2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5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Кол-во мест на парковках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8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6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Коэффициент  застройки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0.254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7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Этажность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1</w:t>
            </w:r>
          </w:p>
        </w:tc>
      </w:tr>
      <w:tr w:rsidR="007945C0" w:rsidTr="007945C0">
        <w:trPr>
          <w:trHeight w:val="284"/>
        </w:trPr>
        <w:tc>
          <w:tcPr>
            <w:tcW w:w="540" w:type="dxa"/>
            <w:vAlign w:val="center"/>
          </w:tcPr>
          <w:p w:rsidR="007945C0" w:rsidRDefault="007945C0" w:rsidP="007945C0">
            <w:pPr>
              <w:jc w:val="center"/>
            </w:pPr>
            <w:r>
              <w:t>8</w:t>
            </w:r>
          </w:p>
        </w:tc>
        <w:tc>
          <w:tcPr>
            <w:tcW w:w="3571" w:type="dxa"/>
            <w:vAlign w:val="center"/>
          </w:tcPr>
          <w:p w:rsidR="007945C0" w:rsidRDefault="007945C0" w:rsidP="007945C0">
            <w:r>
              <w:t>Количество постов</w:t>
            </w:r>
          </w:p>
        </w:tc>
        <w:tc>
          <w:tcPr>
            <w:tcW w:w="1242" w:type="dxa"/>
            <w:vAlign w:val="center"/>
          </w:tcPr>
          <w:p w:rsidR="007945C0" w:rsidRDefault="007945C0" w:rsidP="007945C0">
            <w:pPr>
              <w:jc w:val="center"/>
            </w:pPr>
            <w:r>
              <w:t>6</w:t>
            </w:r>
          </w:p>
        </w:tc>
      </w:tr>
    </w:tbl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E5989" w:rsidRDefault="007E5989" w:rsidP="007945C0">
      <w:pPr>
        <w:ind w:left="-284"/>
      </w:pPr>
    </w:p>
    <w:p w:rsidR="007945C0" w:rsidRDefault="007945C0" w:rsidP="007945C0">
      <w:pPr>
        <w:ind w:left="-284"/>
      </w:pPr>
    </w:p>
    <w:p w:rsidR="007945C0" w:rsidRDefault="007945C0" w:rsidP="007945C0">
      <w:pPr>
        <w:ind w:left="-284"/>
      </w:pPr>
    </w:p>
    <w:p w:rsidR="007E5989" w:rsidRDefault="00A90EBE" w:rsidP="007945C0">
      <w:pPr>
        <w:ind w:left="-284"/>
      </w:pPr>
      <w:r>
        <w:t>Категория сооружения по функциональной пожарной опасности - Ф 5.1</w:t>
      </w:r>
    </w:p>
    <w:p w:rsidR="007E5989" w:rsidRPr="00A90EBE" w:rsidRDefault="00A90EBE" w:rsidP="007945C0">
      <w:pPr>
        <w:ind w:left="-284"/>
      </w:pPr>
      <w:r>
        <w:lastRenderedPageBreak/>
        <w:t>Степень огнестойкости -</w:t>
      </w:r>
      <w:r>
        <w:rPr>
          <w:lang w:val="en-US"/>
        </w:rPr>
        <w:t>VI</w:t>
      </w:r>
    </w:p>
    <w:p w:rsidR="007E5989" w:rsidRDefault="00A90EBE" w:rsidP="007945C0">
      <w:pPr>
        <w:ind w:left="-284"/>
      </w:pPr>
      <w:r w:rsidRPr="00A90EBE">
        <w:rPr>
          <w:bCs/>
        </w:rPr>
        <w:t>Класс</w:t>
      </w:r>
      <w:r w:rsidRPr="00A90EBE">
        <w:t> </w:t>
      </w:r>
      <w:r w:rsidRPr="00A90EBE">
        <w:rPr>
          <w:bCs/>
        </w:rPr>
        <w:t>конструктивной</w:t>
      </w:r>
      <w:r w:rsidRPr="00A90EBE">
        <w:t> </w:t>
      </w:r>
      <w:r w:rsidRPr="00A90EBE">
        <w:rPr>
          <w:bCs/>
        </w:rPr>
        <w:t>пожарной</w:t>
      </w:r>
      <w:r w:rsidRPr="00A90EBE">
        <w:t> </w:t>
      </w:r>
      <w:r w:rsidRPr="00A90EBE">
        <w:rPr>
          <w:bCs/>
        </w:rPr>
        <w:t>опасности</w:t>
      </w:r>
      <w:r w:rsidRPr="00A90EBE">
        <w:t> </w:t>
      </w:r>
      <w:r>
        <w:t>- С0</w:t>
      </w:r>
    </w:p>
    <w:p w:rsidR="00A90EBE" w:rsidRPr="00A90EBE" w:rsidRDefault="00A90EBE" w:rsidP="007945C0">
      <w:pPr>
        <w:ind w:left="-284"/>
      </w:pPr>
      <w:r>
        <w:t>Категория сооружения по пожарной и взрывопожарной опасности -Д (пониженная)</w:t>
      </w:r>
    </w:p>
    <w:p w:rsidR="007E5989" w:rsidRDefault="007E5989" w:rsidP="007945C0">
      <w:pPr>
        <w:ind w:left="-284"/>
      </w:pPr>
    </w:p>
    <w:p w:rsidR="000F0DAA" w:rsidRPr="008B7A95" w:rsidRDefault="000F0DAA" w:rsidP="000F0DAA">
      <w:pPr>
        <w:ind w:left="1080" w:right="185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>Обоснование границ санитарно-защитных зон объекта капитального строительства</w:t>
      </w:r>
    </w:p>
    <w:p w:rsidR="000F0DAA" w:rsidRDefault="000F0DAA" w:rsidP="000F0DAA">
      <w:pPr>
        <w:tabs>
          <w:tab w:val="left" w:pos="6430"/>
        </w:tabs>
        <w:ind w:left="-284"/>
      </w:pPr>
    </w:p>
    <w:p w:rsidR="003613A4" w:rsidRDefault="000F0DAA" w:rsidP="009051C5">
      <w:pPr>
        <w:tabs>
          <w:tab w:val="left" w:pos="6430"/>
        </w:tabs>
        <w:ind w:left="-284"/>
      </w:pPr>
      <w:r>
        <w:t>Санитарно-защитные зоны</w:t>
      </w:r>
      <w:r w:rsidR="00F130CE">
        <w:t xml:space="preserve"> устанавливаются для объектов капитального строительства. </w:t>
      </w:r>
    </w:p>
    <w:p w:rsidR="003613A4" w:rsidRPr="003613A4" w:rsidRDefault="003613A4" w:rsidP="003613A4">
      <w:pPr>
        <w:tabs>
          <w:tab w:val="left" w:pos="6430"/>
        </w:tabs>
        <w:ind w:left="-284"/>
      </w:pPr>
      <w:r w:rsidRPr="003613A4">
        <w:t>В соответствии со статьей 130 Гражданского кодекса Российской Федерации от 30.11.1994 № 51-ФЗ (в ред. от 29.06.2015) мойка самообслуживания относится к движимому имуществу, так как</w:t>
      </w:r>
      <w:r w:rsidR="00502017">
        <w:t xml:space="preserve"> собирается на болтовых соединениях</w:t>
      </w:r>
      <w:r w:rsidRPr="003613A4">
        <w:t xml:space="preserve"> не связана прочно с землей и может быть перемещена без причинения ей соразмерного ущерба</w:t>
      </w:r>
      <w:r w:rsidR="00727F22">
        <w:t xml:space="preserve"> (приложение 2)</w:t>
      </w:r>
      <w:r w:rsidRPr="003613A4">
        <w:t>.</w:t>
      </w:r>
    </w:p>
    <w:p w:rsidR="000F0DAA" w:rsidRDefault="003613A4" w:rsidP="009051C5">
      <w:pPr>
        <w:tabs>
          <w:tab w:val="left" w:pos="6430"/>
        </w:tabs>
        <w:ind w:left="-284"/>
      </w:pPr>
      <w:r w:rsidRPr="003613A4">
        <w:t xml:space="preserve">Кроме того, пунктом 10) статьи 1 Градостроительного кодекса Российской Федерации от 29.12.2004 № 190-ФЗ (в ред. от 29.06.2015) определено, что временные постройки, киоски, навесы и другие подобные постройки не являются объектами капитального строительства. На основании вышеизложенного, а также с учетом требований подпункта 2) пункта 17 статьи 51 Градостроительного кодекса Российской Федерации считаем, что для строительства </w:t>
      </w:r>
      <w:proofErr w:type="spellStart"/>
      <w:r w:rsidRPr="003613A4">
        <w:t>автомойки</w:t>
      </w:r>
      <w:proofErr w:type="spellEnd"/>
      <w:r w:rsidRPr="003613A4">
        <w:t xml:space="preserve"> самообслуживания (некапитальное сооружение)</w:t>
      </w:r>
      <w:r>
        <w:t xml:space="preserve"> </w:t>
      </w:r>
      <w:r w:rsidR="009051C5">
        <w:t>установление санитарно- защитной зоны не требуется (приложение 3).</w:t>
      </w:r>
    </w:p>
    <w:p w:rsidR="007945C0" w:rsidRDefault="007945C0" w:rsidP="009051C5">
      <w:pPr>
        <w:tabs>
          <w:tab w:val="left" w:pos="6430"/>
        </w:tabs>
        <w:ind w:left="-284"/>
      </w:pPr>
    </w:p>
    <w:p w:rsidR="007945C0" w:rsidRDefault="007945C0" w:rsidP="009051C5">
      <w:pPr>
        <w:tabs>
          <w:tab w:val="left" w:pos="6430"/>
        </w:tabs>
        <w:ind w:left="-284"/>
      </w:pPr>
    </w:p>
    <w:p w:rsidR="008E41C0" w:rsidRDefault="008E41C0" w:rsidP="008E41C0">
      <w:pPr>
        <w:numPr>
          <w:ilvl w:val="1"/>
          <w:numId w:val="1"/>
        </w:numPr>
        <w:ind w:left="540" w:right="185" w:firstLine="540"/>
        <w:rPr>
          <w:b/>
          <w:sz w:val="28"/>
          <w:szCs w:val="28"/>
        </w:rPr>
      </w:pPr>
      <w:r w:rsidRPr="008E41C0">
        <w:rPr>
          <w:b/>
          <w:sz w:val="28"/>
          <w:szCs w:val="28"/>
        </w:rPr>
        <w:t>Потребности объекта в ресурсах</w:t>
      </w:r>
    </w:p>
    <w:p w:rsidR="007E5989" w:rsidRDefault="007E5989" w:rsidP="008E41C0">
      <w:pPr>
        <w:numPr>
          <w:ilvl w:val="1"/>
          <w:numId w:val="1"/>
        </w:numPr>
        <w:ind w:left="540" w:right="185" w:firstLine="540"/>
        <w:rPr>
          <w:b/>
          <w:sz w:val="28"/>
          <w:szCs w:val="28"/>
        </w:rPr>
      </w:pPr>
    </w:p>
    <w:p w:rsidR="008E41C0" w:rsidRPr="008E41C0" w:rsidRDefault="008E41C0" w:rsidP="008E41C0">
      <w:pPr>
        <w:numPr>
          <w:ilvl w:val="1"/>
          <w:numId w:val="1"/>
        </w:numPr>
        <w:ind w:left="-142" w:right="185" w:hanging="540"/>
      </w:pPr>
      <w:r w:rsidRPr="008E41C0">
        <w:t>Потребности объекта в ресурсах</w:t>
      </w:r>
      <w:r>
        <w:t xml:space="preserve"> обеспечиваются за счёт подключения к мощностям существующего на смежном участке магазина, принадлежащего тому же собственнику, </w:t>
      </w:r>
      <w:proofErr w:type="spellStart"/>
      <w:r w:rsidR="00A026C6">
        <w:t>Логушу</w:t>
      </w:r>
      <w:proofErr w:type="spellEnd"/>
      <w:r w:rsidR="00A026C6">
        <w:t xml:space="preserve"> А</w:t>
      </w:r>
      <w:r>
        <w:t>.</w:t>
      </w:r>
      <w:r w:rsidR="00A026C6">
        <w:t>Л.</w:t>
      </w:r>
      <w:r>
        <w:t xml:space="preserve"> Резерва ранее отпущенных на основании договоров и </w:t>
      </w:r>
      <w:proofErr w:type="spellStart"/>
      <w:r>
        <w:t>техусловий</w:t>
      </w:r>
      <w:proofErr w:type="spellEnd"/>
      <w:r>
        <w:t xml:space="preserve"> мощностей достаточно </w:t>
      </w:r>
    </w:p>
    <w:p w:rsidR="008E41C0" w:rsidRPr="000433C6" w:rsidRDefault="008E41C0" w:rsidP="008E41C0">
      <w:pPr>
        <w:ind w:left="540" w:right="185" w:firstLine="540"/>
      </w:pPr>
      <w:r w:rsidRPr="000433C6">
        <w:t>- электроэнерги</w:t>
      </w:r>
      <w:r w:rsidR="00727F22">
        <w:t>я</w:t>
      </w:r>
      <w:r w:rsidRPr="000433C6">
        <w:t xml:space="preserve"> – </w:t>
      </w:r>
      <w:r>
        <w:t>5</w:t>
      </w:r>
      <w:r w:rsidRPr="000433C6">
        <w:t>0 КВт</w:t>
      </w:r>
    </w:p>
    <w:p w:rsidR="008E41C0" w:rsidRPr="000433C6" w:rsidRDefault="008E41C0" w:rsidP="008E41C0">
      <w:pPr>
        <w:ind w:left="540" w:right="185" w:firstLine="540"/>
      </w:pPr>
      <w:r w:rsidRPr="000433C6">
        <w:t>- вод</w:t>
      </w:r>
      <w:r w:rsidR="00727F22">
        <w:t>опотребление</w:t>
      </w:r>
      <w:r w:rsidRPr="000433C6">
        <w:t xml:space="preserve"> – </w:t>
      </w:r>
      <w:r>
        <w:t xml:space="preserve">1.5 </w:t>
      </w:r>
      <w:r w:rsidRPr="000433C6">
        <w:t xml:space="preserve"> м3/</w:t>
      </w:r>
      <w:r>
        <w:t>час</w:t>
      </w:r>
    </w:p>
    <w:p w:rsidR="007945C0" w:rsidRPr="000433C6" w:rsidRDefault="008E41C0" w:rsidP="008E41C0">
      <w:pPr>
        <w:ind w:left="540" w:right="185" w:firstLine="540"/>
      </w:pPr>
      <w:r w:rsidRPr="000433C6">
        <w:t>- водоотв</w:t>
      </w:r>
      <w:r w:rsidR="00727F22">
        <w:t>едение</w:t>
      </w:r>
      <w:r w:rsidRPr="000433C6">
        <w:t xml:space="preserve"> – </w:t>
      </w:r>
      <w:r>
        <w:t xml:space="preserve">1.5 </w:t>
      </w:r>
      <w:r w:rsidRPr="000433C6">
        <w:t xml:space="preserve"> м3/</w:t>
      </w:r>
      <w:r>
        <w:t>час</w:t>
      </w:r>
    </w:p>
    <w:p w:rsidR="008E41C0" w:rsidRDefault="007945C0" w:rsidP="009051C5">
      <w:pPr>
        <w:tabs>
          <w:tab w:val="left" w:pos="6430"/>
        </w:tabs>
        <w:ind w:left="-284"/>
      </w:pPr>
      <w:r>
        <w:t>Сброс использованной воды после предв</w:t>
      </w:r>
      <w:r w:rsidR="00401700">
        <w:t>а</w:t>
      </w:r>
      <w:r>
        <w:t xml:space="preserve">рительной </w:t>
      </w:r>
      <w:r w:rsidR="00401700">
        <w:t xml:space="preserve">нормативной очистки предполагается осуществлять в расположенный в 5 метрах от </w:t>
      </w:r>
      <w:proofErr w:type="spellStart"/>
      <w:r w:rsidR="00401700">
        <w:t>авмомойки</w:t>
      </w:r>
      <w:proofErr w:type="spellEnd"/>
      <w:r w:rsidR="00401700">
        <w:t xml:space="preserve"> </w:t>
      </w:r>
      <w:proofErr w:type="spellStart"/>
      <w:r w:rsidR="00401700">
        <w:t>дождеприёмный</w:t>
      </w:r>
      <w:proofErr w:type="spellEnd"/>
      <w:r w:rsidR="00401700">
        <w:t xml:space="preserve"> колодец ливневой канализации.</w:t>
      </w:r>
    </w:p>
    <w:p w:rsidR="00401700" w:rsidRPr="00327B47" w:rsidRDefault="00401700" w:rsidP="009051C5">
      <w:pPr>
        <w:tabs>
          <w:tab w:val="left" w:pos="6430"/>
        </w:tabs>
        <w:ind w:left="-284"/>
      </w:pPr>
    </w:p>
    <w:p w:rsidR="000F0DAA" w:rsidRDefault="000F0DAA" w:rsidP="000F0DAA">
      <w:pPr>
        <w:ind w:left="-284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</w:t>
      </w:r>
      <w:r w:rsidRPr="00F630B5">
        <w:rPr>
          <w:b/>
          <w:sz w:val="28"/>
          <w:szCs w:val="28"/>
        </w:rPr>
        <w:t>Сведения о функциональном назначении объекта</w:t>
      </w:r>
    </w:p>
    <w:p w:rsidR="000F0DAA" w:rsidRDefault="000F0DAA" w:rsidP="000F0DAA">
      <w:pPr>
        <w:ind w:left="-284"/>
        <w:rPr>
          <w:sz w:val="20"/>
          <w:szCs w:val="20"/>
        </w:rPr>
      </w:pPr>
    </w:p>
    <w:p w:rsidR="000F0DAA" w:rsidRDefault="000F0DAA" w:rsidP="000F0DAA">
      <w:pPr>
        <w:ind w:left="-284"/>
      </w:pPr>
      <w:r w:rsidRPr="00F630B5">
        <w:t xml:space="preserve">Проектируемое </w:t>
      </w:r>
      <w:r w:rsidR="00A40F8C">
        <w:t>сооружение</w:t>
      </w:r>
      <w:r w:rsidRPr="00F630B5">
        <w:t xml:space="preserve"> является объектом </w:t>
      </w:r>
      <w:r w:rsidR="00A40F8C">
        <w:t>обслуживания легкового автотранспорта - мойкой самообслуживания.</w:t>
      </w:r>
    </w:p>
    <w:p w:rsidR="000F0DAA" w:rsidRDefault="000F0DAA" w:rsidP="000F0DAA">
      <w:pPr>
        <w:ind w:left="-284"/>
      </w:pPr>
      <w:r>
        <w:t>Количество работающих в 1 смену –</w:t>
      </w:r>
      <w:r w:rsidR="00A40F8C">
        <w:t>1</w:t>
      </w:r>
      <w:r>
        <w:t>человек</w:t>
      </w:r>
      <w:r w:rsidR="008E41C0">
        <w:t xml:space="preserve"> </w:t>
      </w:r>
      <w:r w:rsidR="008E41C0" w:rsidRPr="008E41C0">
        <w:t>(</w:t>
      </w:r>
      <w:r w:rsidR="008E41C0">
        <w:t>администратор)</w:t>
      </w:r>
      <w:r>
        <w:t>.</w:t>
      </w:r>
    </w:p>
    <w:p w:rsidR="000F0DAA" w:rsidRPr="00B76E91" w:rsidRDefault="000F0DAA" w:rsidP="000F0DAA">
      <w:pPr>
        <w:ind w:left="-284"/>
        <w:rPr>
          <w:sz w:val="20"/>
          <w:szCs w:val="20"/>
        </w:rPr>
      </w:pPr>
    </w:p>
    <w:p w:rsidR="007945C0" w:rsidRDefault="000F0DAA" w:rsidP="0039145C">
      <w:pPr>
        <w:ind w:left="-284" w:right="185" w:firstLine="1418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 xml:space="preserve">Обоснование планировочной организации </w:t>
      </w:r>
      <w:r>
        <w:rPr>
          <w:b/>
          <w:sz w:val="28"/>
          <w:szCs w:val="28"/>
        </w:rPr>
        <w:t xml:space="preserve">                 </w:t>
      </w:r>
    </w:p>
    <w:p w:rsidR="007945C0" w:rsidRDefault="000F0DAA" w:rsidP="0039145C">
      <w:pPr>
        <w:ind w:left="-284" w:right="185" w:firstLine="1418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 xml:space="preserve">земельного участка в соответствии с градостроительным и </w:t>
      </w:r>
    </w:p>
    <w:p w:rsidR="0039145C" w:rsidRDefault="000F0DAA" w:rsidP="0039145C">
      <w:pPr>
        <w:ind w:left="-284" w:right="185" w:firstLine="1418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>техническим регламентами</w:t>
      </w:r>
    </w:p>
    <w:p w:rsidR="0039145C" w:rsidRDefault="0039145C" w:rsidP="0039145C">
      <w:pPr>
        <w:ind w:left="-284" w:right="185" w:firstLine="1418"/>
        <w:rPr>
          <w:b/>
          <w:sz w:val="28"/>
          <w:szCs w:val="28"/>
        </w:rPr>
      </w:pPr>
    </w:p>
    <w:p w:rsidR="000F0DAA" w:rsidRPr="0039145C" w:rsidRDefault="0039145C" w:rsidP="0039145C">
      <w:pPr>
        <w:ind w:left="-284" w:right="185" w:firstLine="142"/>
        <w:rPr>
          <w:b/>
          <w:sz w:val="28"/>
          <w:szCs w:val="28"/>
        </w:rPr>
      </w:pPr>
      <w:r w:rsidRPr="00727F22">
        <w:t xml:space="preserve">Участок </w:t>
      </w:r>
      <w:r w:rsidR="007945C0">
        <w:t>для размещения</w:t>
      </w:r>
      <w:r w:rsidR="00D47116" w:rsidRPr="00D47116">
        <w:t xml:space="preserve"> </w:t>
      </w:r>
      <w:r w:rsidR="00D47116" w:rsidRPr="003613A4">
        <w:t>некапитально</w:t>
      </w:r>
      <w:r w:rsidR="00D47116">
        <w:t>го</w:t>
      </w:r>
      <w:r w:rsidR="00D47116" w:rsidRPr="003613A4">
        <w:t xml:space="preserve"> сооружени</w:t>
      </w:r>
      <w:r w:rsidR="00D47116">
        <w:t>я</w:t>
      </w:r>
      <w:r w:rsidR="007945C0">
        <w:t xml:space="preserve"> </w:t>
      </w:r>
      <w:proofErr w:type="spellStart"/>
      <w:r w:rsidR="007945C0">
        <w:t>автомойки</w:t>
      </w:r>
      <w:proofErr w:type="spellEnd"/>
      <w:r w:rsidR="00A42BF9">
        <w:t xml:space="preserve"> самообслуживания </w:t>
      </w:r>
      <w:r w:rsidRPr="00727F22">
        <w:t>расположен в территориальной зоне Т1 (зона размещения автотранспортных предприятий</w:t>
      </w:r>
      <w:r>
        <w:t>.</w:t>
      </w:r>
      <w:r w:rsidR="007945C0">
        <w:t>)</w:t>
      </w:r>
    </w:p>
    <w:p w:rsidR="000F0DAA" w:rsidRDefault="000F0DAA" w:rsidP="000F0DAA">
      <w:pPr>
        <w:tabs>
          <w:tab w:val="left" w:pos="3360"/>
        </w:tabs>
        <w:ind w:left="-284"/>
      </w:pPr>
      <w:r>
        <w:t xml:space="preserve">Проектируемое </w:t>
      </w:r>
      <w:r w:rsidR="00727F22">
        <w:t>сооружение</w:t>
      </w:r>
      <w:r>
        <w:t xml:space="preserve"> соответствует условно разрешённым видам использования земельного участка согласно ПЗЗ г. Смоленска.</w:t>
      </w:r>
    </w:p>
    <w:p w:rsidR="00727F22" w:rsidRPr="00727F22" w:rsidRDefault="00727F22" w:rsidP="00727F22">
      <w:pPr>
        <w:tabs>
          <w:tab w:val="left" w:pos="3360"/>
        </w:tabs>
        <w:ind w:left="-284"/>
      </w:pP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>Участок вытянутый с северо-восток</w:t>
      </w:r>
      <w:r>
        <w:t>а</w:t>
      </w:r>
      <w:r w:rsidRPr="00727F22">
        <w:t xml:space="preserve"> на юго-запад на </w:t>
      </w:r>
      <w:r>
        <w:t>55</w:t>
      </w:r>
      <w:r w:rsidRPr="00727F22">
        <w:t xml:space="preserve"> метров, имеющий максимальную ширину </w:t>
      </w:r>
      <w:r>
        <w:t>27</w:t>
      </w:r>
      <w:r w:rsidRPr="00727F22">
        <w:t xml:space="preserve"> метров и сложную конфигурацию</w:t>
      </w:r>
      <w:r>
        <w:t>.</w:t>
      </w:r>
      <w:r w:rsidRPr="00727F22">
        <w:t xml:space="preserve"> </w:t>
      </w:r>
    </w:p>
    <w:p w:rsidR="00C75CC2" w:rsidRDefault="00C75CC2" w:rsidP="00727F22">
      <w:pPr>
        <w:tabs>
          <w:tab w:val="left" w:pos="3360"/>
        </w:tabs>
        <w:ind w:left="-284"/>
      </w:pPr>
      <w:r>
        <w:t xml:space="preserve">Сооружение габаритами 7.5х35 м. предполагается разместить вдоль ограждения существующего на смежном участке автосервиса на </w:t>
      </w:r>
      <w:r w:rsidR="007B763B">
        <w:t xml:space="preserve">нормативном расстоянии от границы участка. </w:t>
      </w:r>
    </w:p>
    <w:p w:rsidR="007B763B" w:rsidRPr="00727F22" w:rsidRDefault="007B763B" w:rsidP="00727F22">
      <w:pPr>
        <w:tabs>
          <w:tab w:val="left" w:pos="3360"/>
        </w:tabs>
        <w:ind w:left="-284"/>
      </w:pPr>
      <w:r>
        <w:t xml:space="preserve">На территории участка </w:t>
      </w:r>
      <w:proofErr w:type="spellStart"/>
      <w:r>
        <w:t>автомойки</w:t>
      </w:r>
      <w:proofErr w:type="spellEnd"/>
      <w:r>
        <w:t xml:space="preserve">  размещаются 5 парковочных мест ожидания для клиентов и 3 места на  служебной парковке.</w:t>
      </w: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>Размещение объекта капитального строительства в пределах границ земельного участка выполнено в соответствии с требованиями:</w:t>
      </w:r>
    </w:p>
    <w:p w:rsidR="00A42BF9" w:rsidRDefault="00A42BF9" w:rsidP="00727F22">
      <w:pPr>
        <w:tabs>
          <w:tab w:val="left" w:pos="3360"/>
        </w:tabs>
        <w:ind w:left="-284"/>
      </w:pPr>
      <w:r>
        <w:t xml:space="preserve">- "СП 42.13330.2016.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t>СНиП</w:t>
      </w:r>
      <w:proofErr w:type="spellEnd"/>
      <w:r>
        <w:t xml:space="preserve"> 2.07.01-89*"</w:t>
      </w: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>- Федеральный закон от 22 июля 2008 г. №123-ФЗ «Технический регламент о требованиях пожарной безопасности».</w:t>
      </w: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 xml:space="preserve">Благоустройством территории к объекту предусматривается устройство </w:t>
      </w:r>
      <w:proofErr w:type="spellStart"/>
      <w:r w:rsidRPr="00727F22">
        <w:t>отмостки</w:t>
      </w:r>
      <w:proofErr w:type="spellEnd"/>
      <w:r w:rsidRPr="00727F22">
        <w:t xml:space="preserve"> вокруг здания, парковочных площадок. Все твердые покрытия предполагается выполнить при помощи </w:t>
      </w:r>
      <w:r w:rsidR="00C75CC2">
        <w:t>асфальтирования</w:t>
      </w:r>
      <w:r w:rsidRPr="00727F22">
        <w:t xml:space="preserve">, бетонных бордюрных камней и </w:t>
      </w:r>
      <w:proofErr w:type="spellStart"/>
      <w:r w:rsidRPr="00727F22">
        <w:t>поребрика</w:t>
      </w:r>
      <w:proofErr w:type="spellEnd"/>
      <w:r w:rsidRPr="00727F22">
        <w:t xml:space="preserve">. Комплексным благоустройством предусматривается озеленение прилегающей территории. </w:t>
      </w: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 xml:space="preserve">В целях соблюдения экологической чистоты прилегающей к зданию территории перед входами в здание предусматриваются урны для мусора, </w:t>
      </w:r>
      <w:proofErr w:type="spellStart"/>
      <w:r w:rsidRPr="00727F22">
        <w:t>мусороудаление</w:t>
      </w:r>
      <w:proofErr w:type="spellEnd"/>
      <w:r w:rsidRPr="00727F22">
        <w:t xml:space="preserve"> – в </w:t>
      </w:r>
      <w:proofErr w:type="spellStart"/>
      <w:r w:rsidRPr="00727F22">
        <w:t>мусоросборный</w:t>
      </w:r>
      <w:proofErr w:type="spellEnd"/>
      <w:r w:rsidRPr="00727F22">
        <w:t xml:space="preserve"> контейнер на </w:t>
      </w:r>
      <w:proofErr w:type="spellStart"/>
      <w:r w:rsidRPr="00727F22">
        <w:t>спецплощадке</w:t>
      </w:r>
      <w:proofErr w:type="spellEnd"/>
      <w:r w:rsidR="00C75CC2">
        <w:t xml:space="preserve"> соседнего магазина</w:t>
      </w:r>
      <w:r w:rsidRPr="00727F22">
        <w:t xml:space="preserve">, далее вывоз мусора – централизованно по договору со </w:t>
      </w:r>
      <w:proofErr w:type="spellStart"/>
      <w:r w:rsidRPr="00727F22">
        <w:t>спецАТХ</w:t>
      </w:r>
      <w:proofErr w:type="spellEnd"/>
      <w:r w:rsidRPr="00727F22">
        <w:t>.</w:t>
      </w:r>
    </w:p>
    <w:p w:rsidR="00727F22" w:rsidRPr="00727F22" w:rsidRDefault="00727F22" w:rsidP="00727F22">
      <w:pPr>
        <w:tabs>
          <w:tab w:val="left" w:pos="3360"/>
        </w:tabs>
        <w:ind w:left="-284"/>
      </w:pPr>
      <w:r w:rsidRPr="00727F22">
        <w:t>В ночное время предусматривается освещение территории.</w:t>
      </w:r>
    </w:p>
    <w:p w:rsidR="00727F22" w:rsidRDefault="00727F22" w:rsidP="000F0DAA">
      <w:pPr>
        <w:tabs>
          <w:tab w:val="left" w:pos="3360"/>
        </w:tabs>
        <w:ind w:left="-284"/>
      </w:pPr>
    </w:p>
    <w:p w:rsidR="000F0DAA" w:rsidRPr="00B76E91" w:rsidRDefault="000F0DAA" w:rsidP="000F0DAA">
      <w:pPr>
        <w:ind w:left="-284"/>
        <w:rPr>
          <w:sz w:val="20"/>
          <w:szCs w:val="20"/>
        </w:rPr>
      </w:pPr>
    </w:p>
    <w:p w:rsidR="000F0DAA" w:rsidRDefault="000F0DAA" w:rsidP="007945C0">
      <w:pPr>
        <w:ind w:left="709" w:right="185"/>
        <w:rPr>
          <w:b/>
          <w:sz w:val="28"/>
          <w:szCs w:val="28"/>
        </w:rPr>
      </w:pPr>
      <w:r w:rsidRPr="00BF71B7">
        <w:rPr>
          <w:b/>
          <w:sz w:val="28"/>
          <w:szCs w:val="28"/>
        </w:rPr>
        <w:t>Описание и обоснование внутреннего вида объекта, его пространственной,  планировочной и функциональной организации</w:t>
      </w:r>
    </w:p>
    <w:p w:rsidR="0039145C" w:rsidRPr="00BF71B7" w:rsidRDefault="0039145C" w:rsidP="000F0DAA">
      <w:pPr>
        <w:ind w:left="-284" w:right="185"/>
        <w:rPr>
          <w:b/>
          <w:sz w:val="28"/>
          <w:szCs w:val="28"/>
        </w:rPr>
      </w:pPr>
    </w:p>
    <w:p w:rsidR="000F0DAA" w:rsidRDefault="00A67D50" w:rsidP="000F0DAA">
      <w:pPr>
        <w:tabs>
          <w:tab w:val="num" w:pos="360"/>
        </w:tabs>
        <w:ind w:left="-284" w:right="185"/>
      </w:pPr>
      <w:proofErr w:type="spellStart"/>
      <w:r>
        <w:t>Автомойка</w:t>
      </w:r>
      <w:proofErr w:type="spellEnd"/>
      <w:r>
        <w:t xml:space="preserve">  включает в себя 6 расположенных линейно  постов самообслуживания размерами 5х7.5 м с размещённым в середине административно техническим боксом тех же размеров.</w:t>
      </w:r>
    </w:p>
    <w:p w:rsidR="000F0DAA" w:rsidRPr="00FE560B" w:rsidRDefault="000F0DAA" w:rsidP="000F0DAA">
      <w:pPr>
        <w:ind w:left="-284"/>
      </w:pPr>
    </w:p>
    <w:p w:rsidR="000F0DAA" w:rsidRDefault="000F0DAA" w:rsidP="000F0DAA">
      <w:pPr>
        <w:ind w:left="-284"/>
        <w:rPr>
          <w:b/>
          <w:sz w:val="28"/>
          <w:szCs w:val="28"/>
        </w:rPr>
      </w:pPr>
      <w:r>
        <w:rPr>
          <w:b/>
        </w:rPr>
        <w:t xml:space="preserve">                           </w:t>
      </w:r>
      <w:r w:rsidRPr="00CC4C43">
        <w:rPr>
          <w:b/>
          <w:sz w:val="28"/>
          <w:szCs w:val="28"/>
        </w:rPr>
        <w:t>Транспорт</w:t>
      </w:r>
    </w:p>
    <w:p w:rsidR="007945C0" w:rsidRPr="00CC4C43" w:rsidRDefault="007945C0" w:rsidP="000F0DAA">
      <w:pPr>
        <w:ind w:left="-284"/>
        <w:rPr>
          <w:b/>
          <w:sz w:val="28"/>
          <w:szCs w:val="28"/>
        </w:rPr>
      </w:pPr>
    </w:p>
    <w:p w:rsidR="003E3061" w:rsidRPr="000433C6" w:rsidRDefault="000F0DAA" w:rsidP="003E3061">
      <w:pPr>
        <w:ind w:left="-284" w:right="365" w:firstLine="360"/>
      </w:pPr>
      <w:r w:rsidRPr="00FE560B">
        <w:t xml:space="preserve">    </w:t>
      </w:r>
      <w:r w:rsidR="003E3061" w:rsidRPr="000433C6">
        <w:t xml:space="preserve">Заезд и выезд на территорию земельного участка предусматривается </w:t>
      </w:r>
      <w:r w:rsidR="003E3061">
        <w:t xml:space="preserve">через  ЗУ </w:t>
      </w:r>
      <w:r w:rsidR="003E3061" w:rsidRPr="00D47116">
        <w:rPr>
          <w:color w:val="1A1A1A"/>
          <w:shd w:val="clear" w:color="auto" w:fill="FFFFFF"/>
        </w:rPr>
        <w:t>67:27:0000000:6972</w:t>
      </w:r>
      <w:r w:rsidR="003E3061" w:rsidRPr="00A42BF9">
        <w:rPr>
          <w:color w:val="1A1A1A"/>
          <w:shd w:val="clear" w:color="auto" w:fill="FFFFFF"/>
        </w:rPr>
        <w:t>, принадлежащ</w:t>
      </w:r>
      <w:r w:rsidR="003E3061">
        <w:rPr>
          <w:color w:val="1A1A1A"/>
          <w:shd w:val="clear" w:color="auto" w:fill="FFFFFF"/>
        </w:rPr>
        <w:t>ий собственнику рассматриваемого участка</w:t>
      </w:r>
      <w:r w:rsidR="003E3061" w:rsidRPr="00A42BF9">
        <w:t xml:space="preserve"> </w:t>
      </w:r>
      <w:r w:rsidR="003E3061" w:rsidRPr="000433C6">
        <w:t>с кадастровым номером 67:27:0030432:</w:t>
      </w:r>
      <w:r w:rsidR="003E3061">
        <w:t>55</w:t>
      </w:r>
      <w:r w:rsidR="003E3061" w:rsidRPr="000433C6">
        <w:t>2</w:t>
      </w:r>
      <w:r w:rsidR="003E3061">
        <w:rPr>
          <w:color w:val="1A1A1A"/>
          <w:shd w:val="clear" w:color="auto" w:fill="FFFFFF"/>
        </w:rPr>
        <w:t xml:space="preserve"> </w:t>
      </w:r>
      <w:r w:rsidR="003E3061">
        <w:rPr>
          <w:rFonts w:ascii="Helvetica" w:hAnsi="Helvetica" w:cs="Helvetica"/>
          <w:color w:val="1A1A1A"/>
          <w:sz w:val="25"/>
          <w:szCs w:val="25"/>
          <w:shd w:val="clear" w:color="auto" w:fill="FFFFFF"/>
        </w:rPr>
        <w:t xml:space="preserve"> с </w:t>
      </w:r>
      <w:r w:rsidR="003E3061" w:rsidRPr="000433C6">
        <w:t>улицы Юбилейная.</w:t>
      </w:r>
    </w:p>
    <w:p w:rsidR="000F0DAA" w:rsidRDefault="000F0DAA" w:rsidP="000F0DAA">
      <w:pPr>
        <w:ind w:left="-284"/>
      </w:pPr>
      <w:r>
        <w:rPr>
          <w:b/>
        </w:rPr>
        <w:t xml:space="preserve">   </w:t>
      </w:r>
      <w:r w:rsidRPr="00CC4C43">
        <w:rPr>
          <w:b/>
          <w:sz w:val="28"/>
          <w:szCs w:val="28"/>
        </w:rPr>
        <w:t xml:space="preserve"> </w:t>
      </w:r>
      <w:r w:rsidRPr="00FE560B">
        <w:t xml:space="preserve">     Конструкция дорожной одежды для проезда пожарной техники учитывает нагрузку автоцистерны.</w:t>
      </w:r>
    </w:p>
    <w:p w:rsidR="000F0DAA" w:rsidRPr="00FE560B" w:rsidRDefault="000F0DAA" w:rsidP="000F0DAA">
      <w:pPr>
        <w:ind w:left="-284"/>
      </w:pPr>
    </w:p>
    <w:p w:rsidR="000F0DAA" w:rsidRPr="00FE560B" w:rsidRDefault="000F0DAA" w:rsidP="000F0DAA">
      <w:pPr>
        <w:ind w:left="-284"/>
      </w:pPr>
    </w:p>
    <w:p w:rsidR="000F0DAA" w:rsidRDefault="007945C0" w:rsidP="000F0DAA">
      <w:pPr>
        <w:ind w:left="-284"/>
        <w:rPr>
          <w:b/>
          <w:sz w:val="28"/>
          <w:szCs w:val="28"/>
        </w:rPr>
      </w:pPr>
      <w:r>
        <w:t xml:space="preserve">                         </w:t>
      </w:r>
      <w:r w:rsidR="000F0DAA" w:rsidRPr="007945C0">
        <w:rPr>
          <w:b/>
          <w:sz w:val="28"/>
          <w:szCs w:val="28"/>
        </w:rPr>
        <w:t xml:space="preserve">Организация рельефа </w:t>
      </w:r>
    </w:p>
    <w:p w:rsidR="007945C0" w:rsidRPr="007945C0" w:rsidRDefault="007945C0" w:rsidP="000F0DAA">
      <w:pPr>
        <w:ind w:left="-284"/>
        <w:rPr>
          <w:b/>
          <w:sz w:val="28"/>
          <w:szCs w:val="28"/>
        </w:rPr>
      </w:pPr>
    </w:p>
    <w:p w:rsidR="000F0DAA" w:rsidRPr="00FE560B" w:rsidRDefault="000F0DAA" w:rsidP="000F0DAA">
      <w:pPr>
        <w:ind w:left="-284"/>
      </w:pPr>
      <w:r w:rsidRPr="00FE560B">
        <w:t xml:space="preserve">Рельеф участка в зоне застройки- спокойный. </w:t>
      </w:r>
      <w:r w:rsidR="009F40E9">
        <w:t xml:space="preserve"> Значимая р</w:t>
      </w:r>
      <w:r w:rsidRPr="00FE560B">
        <w:t xml:space="preserve">астительность отсутствует. Земельный участок занимает площадь </w:t>
      </w:r>
      <w:r w:rsidR="009F40E9">
        <w:t xml:space="preserve">1033 </w:t>
      </w:r>
      <w:r w:rsidRPr="00FE560B">
        <w:t>м2 (по градостроительному плану).</w:t>
      </w:r>
    </w:p>
    <w:p w:rsidR="000F0DAA" w:rsidRPr="00FE560B" w:rsidRDefault="000F0DAA" w:rsidP="000F0DAA">
      <w:pPr>
        <w:ind w:left="-284"/>
      </w:pPr>
      <w:r w:rsidRPr="00FE560B">
        <w:t>Организация рельефа решена с учетом:</w:t>
      </w:r>
    </w:p>
    <w:p w:rsidR="000F0DAA" w:rsidRPr="00FE560B" w:rsidRDefault="000F0DAA" w:rsidP="000F0DAA">
      <w:pPr>
        <w:ind w:left="-284"/>
      </w:pPr>
      <w:r w:rsidRPr="00FE560B">
        <w:t>-отметок территории, проезжей части, примыкающей к участку;</w:t>
      </w:r>
    </w:p>
    <w:p w:rsidR="000F0DAA" w:rsidRPr="00FE560B" w:rsidRDefault="000F0DAA" w:rsidP="000F0DAA">
      <w:pPr>
        <w:ind w:left="-284"/>
      </w:pPr>
      <w:r w:rsidRPr="00FE560B">
        <w:t>-соблюдения норм по эвакуации при возникновении чрезвычайных ситуаций.</w:t>
      </w:r>
    </w:p>
    <w:p w:rsidR="000F0DAA" w:rsidRPr="00FE560B" w:rsidRDefault="000F0DAA" w:rsidP="000F0DAA">
      <w:pPr>
        <w:ind w:left="-284"/>
      </w:pPr>
      <w:r w:rsidRPr="00FE560B">
        <w:t>Продольные уклоны по пешеходной зоне не превышают 5%.</w:t>
      </w:r>
    </w:p>
    <w:p w:rsidR="000F0DAA" w:rsidRPr="00FE560B" w:rsidRDefault="000F0DAA" w:rsidP="000F0DAA">
      <w:pPr>
        <w:ind w:left="-284"/>
      </w:pPr>
      <w:r w:rsidRPr="00FE560B">
        <w:t>Для создания нормальных, безопасных условий движения пешеходов и транспорта, значение продольных уклонов принято в интервале 0,005-0,010, а поперечный уклон – 0,020.</w:t>
      </w:r>
    </w:p>
    <w:p w:rsidR="000F0DAA" w:rsidRPr="00FE560B" w:rsidRDefault="000F0DAA" w:rsidP="000F0DAA">
      <w:pPr>
        <w:ind w:left="-284"/>
      </w:pPr>
      <w:r w:rsidRPr="00FE560B">
        <w:t>Проектируемое озеленение  с естественным уклон</w:t>
      </w:r>
      <w:r w:rsidR="009F40E9">
        <w:t>ом</w:t>
      </w:r>
      <w:r w:rsidRPr="00FE560B">
        <w:t xml:space="preserve"> по всей поверхности с подсыпкой плодородным слоем.</w:t>
      </w:r>
    </w:p>
    <w:p w:rsidR="000F0DAA" w:rsidRPr="00FE560B" w:rsidRDefault="000F0DAA" w:rsidP="000F0DAA">
      <w:pPr>
        <w:ind w:left="-284"/>
      </w:pPr>
      <w:r w:rsidRPr="00FE560B">
        <w:t>Вокруг здания запроектирована отмостка шириной 1 м и уклоном 0,01.</w:t>
      </w:r>
    </w:p>
    <w:p w:rsidR="000F0DAA" w:rsidRDefault="000F0DAA" w:rsidP="000F0DAA">
      <w:pPr>
        <w:ind w:left="-284"/>
      </w:pPr>
    </w:p>
    <w:p w:rsidR="000F0DAA" w:rsidRDefault="000F0DAA" w:rsidP="009F40E9">
      <w:pPr>
        <w:ind w:left="-284"/>
      </w:pPr>
      <w:r>
        <w:t xml:space="preserve">  </w:t>
      </w:r>
    </w:p>
    <w:p w:rsidR="003E3061" w:rsidRDefault="003E3061" w:rsidP="009F40E9">
      <w:pPr>
        <w:ind w:left="-284"/>
      </w:pPr>
    </w:p>
    <w:p w:rsidR="003E3061" w:rsidRDefault="003E3061" w:rsidP="009F40E9">
      <w:pPr>
        <w:ind w:left="-284"/>
      </w:pPr>
    </w:p>
    <w:p w:rsidR="003E3061" w:rsidRPr="00FE560B" w:rsidRDefault="003E3061" w:rsidP="009F40E9">
      <w:pPr>
        <w:ind w:left="-284"/>
        <w:rPr>
          <w:sz w:val="20"/>
          <w:szCs w:val="20"/>
        </w:rPr>
      </w:pPr>
    </w:p>
    <w:p w:rsidR="000F0DAA" w:rsidRDefault="000F0DAA" w:rsidP="000F0DAA">
      <w:pPr>
        <w:tabs>
          <w:tab w:val="left" w:pos="2327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401700">
        <w:rPr>
          <w:b/>
          <w:sz w:val="28"/>
          <w:szCs w:val="28"/>
        </w:rPr>
        <w:t>Инсоляция</w:t>
      </w:r>
    </w:p>
    <w:p w:rsidR="00401700" w:rsidRDefault="00401700" w:rsidP="000F0DAA">
      <w:pPr>
        <w:tabs>
          <w:tab w:val="left" w:pos="2327"/>
        </w:tabs>
        <w:rPr>
          <w:b/>
          <w:sz w:val="28"/>
          <w:szCs w:val="28"/>
        </w:rPr>
      </w:pPr>
    </w:p>
    <w:p w:rsidR="000F0DAA" w:rsidRDefault="000F0DAA" w:rsidP="000F0DAA">
      <w:pPr>
        <w:tabs>
          <w:tab w:val="left" w:pos="2327"/>
        </w:tabs>
        <w:ind w:firstLine="720"/>
      </w:pPr>
      <w:r w:rsidRPr="00AB1B0E">
        <w:t>Жилые помещения, потенциально затеняемые проектируемым  объектом, отсутствуют. Расчёт инсоляции не требуется.</w:t>
      </w:r>
    </w:p>
    <w:p w:rsidR="007E5989" w:rsidRDefault="007E5989" w:rsidP="000F0DAA">
      <w:pPr>
        <w:tabs>
          <w:tab w:val="left" w:pos="2327"/>
        </w:tabs>
        <w:ind w:firstLine="720"/>
      </w:pPr>
    </w:p>
    <w:p w:rsidR="000F0DAA" w:rsidRPr="00C16097" w:rsidRDefault="000F0DAA" w:rsidP="000F0DAA">
      <w:pPr>
        <w:rPr>
          <w:sz w:val="20"/>
          <w:szCs w:val="20"/>
        </w:rPr>
      </w:pPr>
    </w:p>
    <w:p w:rsidR="000F0DAA" w:rsidRDefault="000F0DAA" w:rsidP="000F0DAA">
      <w:pPr>
        <w:tabs>
          <w:tab w:val="left" w:pos="2478"/>
        </w:tabs>
        <w:rPr>
          <w:b/>
          <w:sz w:val="28"/>
          <w:szCs w:val="28"/>
        </w:rPr>
      </w:pPr>
      <w:r>
        <w:rPr>
          <w:sz w:val="20"/>
          <w:szCs w:val="20"/>
        </w:rPr>
        <w:tab/>
      </w:r>
      <w:r w:rsidRPr="00485119">
        <w:rPr>
          <w:b/>
          <w:sz w:val="28"/>
          <w:szCs w:val="28"/>
        </w:rPr>
        <w:t>Вывод</w:t>
      </w:r>
    </w:p>
    <w:p w:rsidR="00401700" w:rsidRDefault="00401700" w:rsidP="000F0DAA">
      <w:pPr>
        <w:tabs>
          <w:tab w:val="left" w:pos="2478"/>
        </w:tabs>
        <w:rPr>
          <w:b/>
          <w:sz w:val="28"/>
          <w:szCs w:val="28"/>
        </w:rPr>
      </w:pPr>
    </w:p>
    <w:p w:rsidR="003E3061" w:rsidRPr="003E3061" w:rsidRDefault="00401700" w:rsidP="003E3061">
      <w:pPr>
        <w:tabs>
          <w:tab w:val="left" w:pos="2478"/>
        </w:tabs>
        <w:ind w:left="-284"/>
      </w:pPr>
      <w:r>
        <w:t>И</w:t>
      </w:r>
      <w:r w:rsidR="009F40E9" w:rsidRPr="009F40E9">
        <w:t>сходя из вышеизложенного следует, что на земельном участке с кадастровым номером 67:27:0030432:</w:t>
      </w:r>
      <w:r>
        <w:t>55</w:t>
      </w:r>
      <w:r w:rsidR="009F40E9" w:rsidRPr="009F40E9">
        <w:t xml:space="preserve">2, находящимся в территориальной зоне Т1, расположенном по адресу: г.Смоленск, ул.2-й Верхний Волок площадью </w:t>
      </w:r>
      <w:r>
        <w:t>1033</w:t>
      </w:r>
      <w:r w:rsidR="009F40E9" w:rsidRPr="009F40E9">
        <w:t xml:space="preserve"> м2, размещение </w:t>
      </w:r>
      <w:proofErr w:type="spellStart"/>
      <w:r>
        <w:t>автомойки</w:t>
      </w:r>
      <w:proofErr w:type="spellEnd"/>
      <w:r>
        <w:t xml:space="preserve"> самообслуживания на 6 постов площадью застройки 262,5 м2</w:t>
      </w:r>
      <w:r w:rsidR="000D2301">
        <w:t xml:space="preserve"> </w:t>
      </w:r>
      <w:r w:rsidR="003E3061">
        <w:t>допустимо</w:t>
      </w:r>
      <w:r w:rsidR="000D2301">
        <w:t>.</w:t>
      </w:r>
      <w:r w:rsidR="003E3061" w:rsidRPr="003E3061">
        <w:rPr>
          <w:rFonts w:ascii="Helvetica" w:hAnsi="Helvetica" w:cs="Helvetica"/>
          <w:color w:val="1A1A1A"/>
          <w:sz w:val="25"/>
          <w:szCs w:val="25"/>
        </w:rPr>
        <w:t xml:space="preserve"> </w:t>
      </w:r>
      <w:r w:rsidR="003E3061">
        <w:t>У</w:t>
      </w:r>
      <w:r w:rsidR="003E3061" w:rsidRPr="003E3061">
        <w:t>становление</w:t>
      </w:r>
    </w:p>
    <w:p w:rsidR="003E3061" w:rsidRPr="003E3061" w:rsidRDefault="003E3061" w:rsidP="003E3061">
      <w:pPr>
        <w:tabs>
          <w:tab w:val="left" w:pos="2478"/>
        </w:tabs>
        <w:ind w:left="-284"/>
      </w:pPr>
      <w:r w:rsidRPr="003E3061">
        <w:t>условно разрешенного вида разрешенного</w:t>
      </w:r>
      <w:r>
        <w:t xml:space="preserve"> </w:t>
      </w:r>
      <w:r w:rsidRPr="003E3061">
        <w:t>использования «Автомобильные мойки» возможно</w:t>
      </w:r>
      <w:r>
        <w:t>.</w:t>
      </w:r>
    </w:p>
    <w:p w:rsidR="009E69A7" w:rsidRDefault="003E3061" w:rsidP="003E3061">
      <w:pPr>
        <w:tabs>
          <w:tab w:val="left" w:pos="2478"/>
        </w:tabs>
        <w:ind w:left="-284"/>
      </w:pPr>
      <w:r>
        <w:t xml:space="preserve">  </w:t>
      </w:r>
      <w:r w:rsidR="00C5688F" w:rsidRPr="009E69A7">
        <w:t xml:space="preserve">Сооружение данного объекта на въезде в новый, развивающийся </w:t>
      </w:r>
      <w:r w:rsidR="009E69A7" w:rsidRPr="009E69A7">
        <w:t>микрорайон</w:t>
      </w:r>
    </w:p>
    <w:p w:rsidR="009E69A7" w:rsidRDefault="009E69A7" w:rsidP="009E69A7">
      <w:pPr>
        <w:tabs>
          <w:tab w:val="left" w:pos="6430"/>
        </w:tabs>
        <w:ind w:left="-284"/>
      </w:pPr>
      <w:r w:rsidRPr="009E69A7">
        <w:t xml:space="preserve"> г. Смоленска поможет улучшить обслуживание автомобилистов и общую экологическую обстановку </w:t>
      </w:r>
      <w:r>
        <w:t>.</w:t>
      </w:r>
      <w:r w:rsidRPr="009E69A7">
        <w:t xml:space="preserve"> </w:t>
      </w:r>
    </w:p>
    <w:p w:rsidR="009E69A7" w:rsidRDefault="009E69A7" w:rsidP="009E69A7">
      <w:pPr>
        <w:tabs>
          <w:tab w:val="left" w:pos="6430"/>
        </w:tabs>
        <w:ind w:left="-284"/>
      </w:pPr>
    </w:p>
    <w:p w:rsidR="009E69A7" w:rsidRDefault="009E69A7" w:rsidP="009E69A7">
      <w:pPr>
        <w:tabs>
          <w:tab w:val="left" w:pos="6430"/>
        </w:tabs>
        <w:ind w:left="-284"/>
      </w:pPr>
    </w:p>
    <w:p w:rsidR="000F0DAA" w:rsidRPr="00C91068" w:rsidRDefault="000F0DAA" w:rsidP="009E69A7">
      <w:pPr>
        <w:tabs>
          <w:tab w:val="left" w:pos="6430"/>
        </w:tabs>
        <w:ind w:left="-284"/>
      </w:pPr>
      <w:r>
        <w:t xml:space="preserve">                                            </w:t>
      </w:r>
      <w:r w:rsidRPr="00C91068">
        <w:t>Разработал:</w:t>
      </w:r>
      <w:r w:rsidRPr="00AB1B0E">
        <w:rPr>
          <w:sz w:val="28"/>
          <w:szCs w:val="28"/>
        </w:rPr>
        <w:t xml:space="preserve">__________________       </w:t>
      </w:r>
      <w:r w:rsidRPr="00C91068">
        <w:t>Марченков Д.И.</w:t>
      </w:r>
    </w:p>
    <w:p w:rsidR="000F0DAA" w:rsidRPr="00C16097" w:rsidRDefault="000F0DAA" w:rsidP="000F0DAA">
      <w:pPr>
        <w:rPr>
          <w:sz w:val="20"/>
          <w:szCs w:val="20"/>
        </w:rPr>
      </w:pPr>
    </w:p>
    <w:p w:rsidR="000F0DAA" w:rsidRDefault="000F0DAA" w:rsidP="000F0DAA">
      <w:pPr>
        <w:tabs>
          <w:tab w:val="left" w:pos="6430"/>
        </w:tabs>
        <w:rPr>
          <w:sz w:val="20"/>
          <w:szCs w:val="20"/>
        </w:rPr>
      </w:pPr>
    </w:p>
    <w:p w:rsidR="00706889" w:rsidRDefault="004F0CC8" w:rsidP="000F0DAA">
      <w:pPr>
        <w:ind w:left="567"/>
      </w:pPr>
    </w:p>
    <w:sectPr w:rsidR="00706889" w:rsidSect="007E5989">
      <w:pgSz w:w="11907" w:h="16839" w:code="9"/>
      <w:pgMar w:top="709" w:right="720" w:bottom="720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27D5E"/>
    <w:multiLevelType w:val="hybridMultilevel"/>
    <w:tmpl w:val="3BD6D92E"/>
    <w:lvl w:ilvl="0" w:tplc="5FFCA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788344">
      <w:numFmt w:val="none"/>
      <w:lvlText w:val=""/>
      <w:lvlJc w:val="left"/>
      <w:pPr>
        <w:tabs>
          <w:tab w:val="num" w:pos="360"/>
        </w:tabs>
      </w:pPr>
    </w:lvl>
    <w:lvl w:ilvl="2" w:tplc="30B6142A">
      <w:numFmt w:val="none"/>
      <w:lvlText w:val=""/>
      <w:lvlJc w:val="left"/>
      <w:pPr>
        <w:tabs>
          <w:tab w:val="num" w:pos="360"/>
        </w:tabs>
      </w:pPr>
    </w:lvl>
    <w:lvl w:ilvl="3" w:tplc="CF3CB3BC">
      <w:numFmt w:val="none"/>
      <w:lvlText w:val=""/>
      <w:lvlJc w:val="left"/>
      <w:pPr>
        <w:tabs>
          <w:tab w:val="num" w:pos="360"/>
        </w:tabs>
      </w:pPr>
    </w:lvl>
    <w:lvl w:ilvl="4" w:tplc="B44A0860">
      <w:numFmt w:val="none"/>
      <w:lvlText w:val=""/>
      <w:lvlJc w:val="left"/>
      <w:pPr>
        <w:tabs>
          <w:tab w:val="num" w:pos="360"/>
        </w:tabs>
      </w:pPr>
    </w:lvl>
    <w:lvl w:ilvl="5" w:tplc="BAF4C7F8">
      <w:numFmt w:val="none"/>
      <w:lvlText w:val=""/>
      <w:lvlJc w:val="left"/>
      <w:pPr>
        <w:tabs>
          <w:tab w:val="num" w:pos="360"/>
        </w:tabs>
      </w:pPr>
    </w:lvl>
    <w:lvl w:ilvl="6" w:tplc="3168BD32">
      <w:numFmt w:val="none"/>
      <w:lvlText w:val=""/>
      <w:lvlJc w:val="left"/>
      <w:pPr>
        <w:tabs>
          <w:tab w:val="num" w:pos="360"/>
        </w:tabs>
      </w:pPr>
    </w:lvl>
    <w:lvl w:ilvl="7" w:tplc="A4060DDC">
      <w:numFmt w:val="none"/>
      <w:lvlText w:val=""/>
      <w:lvlJc w:val="left"/>
      <w:pPr>
        <w:tabs>
          <w:tab w:val="num" w:pos="360"/>
        </w:tabs>
      </w:pPr>
    </w:lvl>
    <w:lvl w:ilvl="8" w:tplc="2D765F1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F0DAA"/>
    <w:rsid w:val="000D2301"/>
    <w:rsid w:val="000F0DAA"/>
    <w:rsid w:val="0024551E"/>
    <w:rsid w:val="003613A4"/>
    <w:rsid w:val="00367F5B"/>
    <w:rsid w:val="00371010"/>
    <w:rsid w:val="00380AAB"/>
    <w:rsid w:val="0039145C"/>
    <w:rsid w:val="003E3061"/>
    <w:rsid w:val="00401700"/>
    <w:rsid w:val="00482458"/>
    <w:rsid w:val="004A1AA3"/>
    <w:rsid w:val="004C6962"/>
    <w:rsid w:val="004E027D"/>
    <w:rsid w:val="004F0CC8"/>
    <w:rsid w:val="00502017"/>
    <w:rsid w:val="00621F1F"/>
    <w:rsid w:val="00701FF4"/>
    <w:rsid w:val="00727F22"/>
    <w:rsid w:val="007945C0"/>
    <w:rsid w:val="007B763B"/>
    <w:rsid w:val="007E5989"/>
    <w:rsid w:val="008E41C0"/>
    <w:rsid w:val="008F636C"/>
    <w:rsid w:val="008F6AD9"/>
    <w:rsid w:val="009051C5"/>
    <w:rsid w:val="00955AFE"/>
    <w:rsid w:val="009A64F0"/>
    <w:rsid w:val="009C59E7"/>
    <w:rsid w:val="009E69A7"/>
    <w:rsid w:val="009F40E9"/>
    <w:rsid w:val="00A026C6"/>
    <w:rsid w:val="00A40F8C"/>
    <w:rsid w:val="00A42BF9"/>
    <w:rsid w:val="00A55E9E"/>
    <w:rsid w:val="00A67D50"/>
    <w:rsid w:val="00A75CF4"/>
    <w:rsid w:val="00A90EBE"/>
    <w:rsid w:val="00A91400"/>
    <w:rsid w:val="00BB50ED"/>
    <w:rsid w:val="00C5688F"/>
    <w:rsid w:val="00C75CC2"/>
    <w:rsid w:val="00CE1469"/>
    <w:rsid w:val="00D47116"/>
    <w:rsid w:val="00E473A8"/>
    <w:rsid w:val="00EC721D"/>
    <w:rsid w:val="00F130CE"/>
    <w:rsid w:val="00F42843"/>
    <w:rsid w:val="00F5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2022-09-19T09:11:00Z</cp:lastPrinted>
  <dcterms:created xsi:type="dcterms:W3CDTF">2022-12-26T07:42:00Z</dcterms:created>
  <dcterms:modified xsi:type="dcterms:W3CDTF">2022-12-26T07:42:00Z</dcterms:modified>
</cp:coreProperties>
</file>