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017" w:rsidRPr="00463004" w:rsidRDefault="00EC0017" w:rsidP="00EC0017">
      <w:pPr>
        <w:widowControl w:val="0"/>
        <w:autoSpaceDE w:val="0"/>
        <w:autoSpaceDN w:val="0"/>
        <w:adjustRightInd w:val="0"/>
        <w:spacing w:before="240" w:after="60" w:line="288" w:lineRule="auto"/>
        <w:jc w:val="center"/>
        <w:outlineLvl w:val="5"/>
        <w:rPr>
          <w:rFonts w:ascii="Times New Roman" w:eastAsia="Times New Roman" w:hAnsi="Times New Roman"/>
          <w:b/>
          <w:bCs/>
          <w:sz w:val="20"/>
          <w:szCs w:val="28"/>
          <w:lang w:val="en-US" w:eastAsia="ru-RU"/>
        </w:rPr>
      </w:pPr>
      <w:r w:rsidRPr="00463004">
        <w:rPr>
          <w:rFonts w:ascii="Times New Roman" w:eastAsia="Times New Roman" w:hAnsi="Times New Roman"/>
          <w:b/>
          <w:bCs/>
          <w:sz w:val="20"/>
          <w:szCs w:val="28"/>
          <w:lang w:eastAsia="ru-RU"/>
        </w:rPr>
        <w:t>СОДЕРЖАНИЕ ТОМА 2.</w:t>
      </w:r>
      <w:r w:rsidRPr="00463004">
        <w:rPr>
          <w:rFonts w:ascii="Times New Roman" w:eastAsia="Times New Roman" w:hAnsi="Times New Roman"/>
          <w:b/>
          <w:bCs/>
          <w:sz w:val="20"/>
          <w:szCs w:val="28"/>
          <w:lang w:val="en-US" w:eastAsia="ru-RU"/>
        </w:rPr>
        <w:t>3</w:t>
      </w:r>
    </w:p>
    <w:tbl>
      <w:tblPr>
        <w:tblW w:w="9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"/>
        <w:gridCol w:w="5114"/>
        <w:gridCol w:w="1018"/>
        <w:gridCol w:w="1230"/>
        <w:gridCol w:w="1583"/>
      </w:tblGrid>
      <w:tr w:rsidR="00EC0017" w:rsidRPr="00463004" w:rsidTr="00F47CFC">
        <w:trPr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  <w:hideMark/>
          </w:tcPr>
          <w:p w:rsidR="00EC0017" w:rsidRPr="00463004" w:rsidRDefault="00EC0017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b/>
                <w:sz w:val="16"/>
                <w:szCs w:val="18"/>
              </w:rPr>
            </w:pPr>
            <w:r w:rsidRPr="00463004">
              <w:rPr>
                <w:rFonts w:ascii="Times New Roman" w:hAnsi="Times New Roman"/>
                <w:b/>
                <w:sz w:val="16"/>
                <w:szCs w:val="18"/>
              </w:rPr>
              <w:t>№ п/п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  <w:hideMark/>
          </w:tcPr>
          <w:p w:rsidR="00EC0017" w:rsidRPr="00463004" w:rsidRDefault="00EC0017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b/>
                <w:sz w:val="16"/>
                <w:szCs w:val="18"/>
              </w:rPr>
            </w:pPr>
            <w:r w:rsidRPr="00463004">
              <w:rPr>
                <w:rFonts w:ascii="Times New Roman" w:hAnsi="Times New Roman"/>
                <w:b/>
                <w:sz w:val="16"/>
                <w:szCs w:val="18"/>
              </w:rPr>
              <w:t>Наименование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  <w:hideMark/>
          </w:tcPr>
          <w:p w:rsidR="00EC0017" w:rsidRPr="00463004" w:rsidRDefault="00EC0017" w:rsidP="00F47CFC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b/>
                <w:sz w:val="16"/>
                <w:szCs w:val="18"/>
              </w:rPr>
            </w:pPr>
            <w:r w:rsidRPr="00463004">
              <w:rPr>
                <w:rFonts w:ascii="Times New Roman" w:hAnsi="Times New Roman"/>
                <w:b/>
                <w:sz w:val="16"/>
                <w:szCs w:val="18"/>
              </w:rPr>
              <w:t>№ листа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  <w:hideMark/>
          </w:tcPr>
          <w:p w:rsidR="00EC0017" w:rsidRPr="00463004" w:rsidRDefault="00EC0017" w:rsidP="00F47CFC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b/>
                <w:sz w:val="16"/>
                <w:szCs w:val="18"/>
              </w:rPr>
            </w:pPr>
            <w:r w:rsidRPr="00463004">
              <w:rPr>
                <w:rFonts w:ascii="Times New Roman" w:hAnsi="Times New Roman"/>
                <w:b/>
                <w:sz w:val="16"/>
                <w:szCs w:val="18"/>
              </w:rPr>
              <w:t>Масштаб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vAlign w:val="center"/>
            <w:hideMark/>
          </w:tcPr>
          <w:p w:rsidR="00EC0017" w:rsidRPr="00463004" w:rsidRDefault="00EC0017" w:rsidP="00F47C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8"/>
              </w:rPr>
            </w:pPr>
            <w:r w:rsidRPr="00463004">
              <w:rPr>
                <w:rFonts w:ascii="Times New Roman" w:hAnsi="Times New Roman"/>
                <w:b/>
                <w:sz w:val="16"/>
                <w:szCs w:val="18"/>
              </w:rPr>
              <w:t>Примечание</w:t>
            </w:r>
          </w:p>
        </w:tc>
      </w:tr>
      <w:tr w:rsidR="00EC0017" w:rsidRPr="00463004" w:rsidTr="00F47CFC">
        <w:trPr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EC0017" w:rsidRPr="00463004" w:rsidRDefault="00EC0017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b/>
                <w:sz w:val="16"/>
                <w:szCs w:val="18"/>
              </w:rPr>
            </w:pPr>
            <w:r w:rsidRPr="00463004">
              <w:rPr>
                <w:rFonts w:ascii="Times New Roman" w:hAnsi="Times New Roman"/>
                <w:b/>
                <w:sz w:val="16"/>
                <w:szCs w:val="18"/>
              </w:rPr>
              <w:t>1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EC0017" w:rsidRPr="00463004" w:rsidRDefault="00EC0017" w:rsidP="00F47CFC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b/>
                <w:sz w:val="16"/>
                <w:szCs w:val="18"/>
              </w:rPr>
            </w:pPr>
            <w:r w:rsidRPr="00463004">
              <w:rPr>
                <w:rFonts w:ascii="Times New Roman" w:hAnsi="Times New Roman"/>
                <w:b/>
                <w:sz w:val="16"/>
                <w:szCs w:val="18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EC0017" w:rsidRPr="00463004" w:rsidRDefault="00EC0017" w:rsidP="00F47CFC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b/>
                <w:sz w:val="16"/>
                <w:szCs w:val="18"/>
              </w:rPr>
            </w:pPr>
            <w:r w:rsidRPr="00463004">
              <w:rPr>
                <w:rFonts w:ascii="Times New Roman" w:hAnsi="Times New Roman"/>
                <w:b/>
                <w:sz w:val="16"/>
                <w:szCs w:val="18"/>
              </w:rPr>
              <w:t>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EC0017" w:rsidRPr="00463004" w:rsidRDefault="00EC0017" w:rsidP="00F47CFC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b/>
                <w:sz w:val="16"/>
                <w:szCs w:val="18"/>
              </w:rPr>
            </w:pPr>
            <w:r w:rsidRPr="00463004">
              <w:rPr>
                <w:rFonts w:ascii="Times New Roman" w:hAnsi="Times New Roman"/>
                <w:b/>
                <w:sz w:val="16"/>
                <w:szCs w:val="18"/>
              </w:rPr>
              <w:t>4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EC0017" w:rsidRPr="00463004" w:rsidRDefault="00EC0017" w:rsidP="00F47C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8"/>
              </w:rPr>
            </w:pPr>
            <w:r w:rsidRPr="00463004">
              <w:rPr>
                <w:rFonts w:ascii="Times New Roman" w:hAnsi="Times New Roman"/>
                <w:b/>
                <w:sz w:val="16"/>
                <w:szCs w:val="18"/>
              </w:rPr>
              <w:t>5</w:t>
            </w:r>
          </w:p>
        </w:tc>
      </w:tr>
      <w:tr w:rsidR="00EC0017" w:rsidRPr="00463004" w:rsidTr="00F47CFC">
        <w:trPr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1.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Схема расположения элемента планировочной структуры. Схема с отображением границ проектируемой территории, зон функционального назначения в соответствии с ГП. Схема с отображением границ проектируемой территории, территориальных зон в соответствии с ПЗЗ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МО–1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-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Несекретно</w:t>
            </w:r>
          </w:p>
        </w:tc>
      </w:tr>
      <w:tr w:rsidR="00EC0017" w:rsidRPr="00463004" w:rsidTr="00F47CFC">
        <w:trPr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2.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 xml:space="preserve">Схема использования территории в период подготовки проекта планировки </w:t>
            </w:r>
          </w:p>
          <w:p w:rsidR="00EC0017" w:rsidRPr="00463004" w:rsidRDefault="00EC0017" w:rsidP="00F47CFC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(опорный план).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МО–2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1:2000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Несекретно</w:t>
            </w:r>
          </w:p>
        </w:tc>
      </w:tr>
      <w:tr w:rsidR="00EC0017" w:rsidRPr="00463004" w:rsidTr="00F47CFC">
        <w:trPr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3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Схема организации улично-дорожной сети, схема размещения парковок (парковочных мест) и схема движения транспорта на соответствующей территории. Схема развития и реконструкции улично-дорожной сети территории города, связанной с развитием рассматриваемой территории проектирования.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tabs>
                <w:tab w:val="left" w:pos="540"/>
              </w:tabs>
              <w:spacing w:after="0"/>
              <w:ind w:hanging="87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МО-3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1:2000</w:t>
            </w:r>
          </w:p>
          <w:p w:rsidR="00EC0017" w:rsidRPr="00463004" w:rsidRDefault="00EC0017" w:rsidP="00F47CFC">
            <w:pPr>
              <w:tabs>
                <w:tab w:val="left" w:pos="540"/>
              </w:tabs>
              <w:spacing w:after="0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1:5000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ДСП</w:t>
            </w:r>
          </w:p>
        </w:tc>
      </w:tr>
      <w:tr w:rsidR="00EC0017" w:rsidRPr="00463004" w:rsidTr="00F47CFC">
        <w:trPr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4.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Схема границ территорий объектов культурного наследия и схема границ иных, кроме территорий объектов культурного наследия исторических территорий. Схема границ охраны объектов культурного наследия.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spacing w:after="0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МО–4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spacing w:after="0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1:2000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Несекретно</w:t>
            </w:r>
          </w:p>
        </w:tc>
      </w:tr>
      <w:tr w:rsidR="00EC0017" w:rsidRPr="00463004" w:rsidTr="00F47CFC">
        <w:trPr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5.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Схема границ зон с особыми условиями использования территории (схема планировочных ограничений).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spacing w:after="0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МО-5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spacing w:after="0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1:1000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Несекретно</w:t>
            </w:r>
          </w:p>
        </w:tc>
      </w:tr>
      <w:tr w:rsidR="00EC0017" w:rsidRPr="00463004" w:rsidTr="00F47CFC">
        <w:trPr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6.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Схема вертикальной планировки и инженерной подготовки территории.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spacing w:after="0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МО-6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spacing w:after="0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1:1000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ДСП</w:t>
            </w:r>
          </w:p>
        </w:tc>
      </w:tr>
      <w:tr w:rsidR="00EC0017" w:rsidRPr="00463004" w:rsidTr="00F47CFC">
        <w:trPr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7.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Схема существующих сохраняемых, реконструируемых трасс магистральных сетей водопровода, канализации, теплоснабжения, телевидения, радио и связи, мест присоединения этих сетей к городским магистральным линиям и сооружениям.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spacing w:after="0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МО-7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spacing w:after="0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1:2000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ДСП</w:t>
            </w:r>
          </w:p>
        </w:tc>
      </w:tr>
      <w:tr w:rsidR="00EC0017" w:rsidRPr="00463004" w:rsidTr="00F47CFC">
        <w:trPr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8.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Схема поперечных профилей улиц и проездов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spacing w:after="0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МО-8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017" w:rsidRPr="00463004" w:rsidRDefault="00EC0017" w:rsidP="00F47CFC">
            <w:pPr>
              <w:spacing w:after="0"/>
              <w:jc w:val="center"/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ДСП</w:t>
            </w:r>
          </w:p>
        </w:tc>
      </w:tr>
      <w:tr w:rsidR="00EC0017" w:rsidRPr="00463004" w:rsidTr="00F47CFC">
        <w:trPr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tabs>
                <w:tab w:val="left" w:pos="540"/>
              </w:tabs>
              <w:spacing w:after="0"/>
              <w:ind w:firstLine="12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9.</w:t>
            </w:r>
          </w:p>
        </w:tc>
        <w:tc>
          <w:tcPr>
            <w:tcW w:w="5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tabs>
                <w:tab w:val="left" w:pos="540"/>
              </w:tabs>
              <w:spacing w:after="0"/>
              <w:ind w:firstLine="12"/>
              <w:jc w:val="both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Схема функционального использования территории с выделением зеленых насаждений и элементов благоустройства.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spacing w:after="0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МО-9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spacing w:after="0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1:2000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017" w:rsidRPr="00463004" w:rsidRDefault="00EC0017" w:rsidP="00F47C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463004">
              <w:rPr>
                <w:rFonts w:ascii="Times New Roman" w:hAnsi="Times New Roman"/>
                <w:sz w:val="16"/>
                <w:szCs w:val="18"/>
              </w:rPr>
              <w:t>Несекретно</w:t>
            </w:r>
          </w:p>
        </w:tc>
      </w:tr>
    </w:tbl>
    <w:p w:rsidR="00774D3D" w:rsidRDefault="00774D3D">
      <w:bookmarkStart w:id="0" w:name="_GoBack"/>
      <w:bookmarkEnd w:id="0"/>
    </w:p>
    <w:sectPr w:rsidR="00774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017"/>
    <w:rsid w:val="00774D3D"/>
    <w:rsid w:val="00EC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CE49A0-5877-4724-B712-3AE6D17AC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01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cp:lastPrinted>2018-04-10T07:18:00Z</cp:lastPrinted>
  <dcterms:created xsi:type="dcterms:W3CDTF">2018-04-10T07:17:00Z</dcterms:created>
  <dcterms:modified xsi:type="dcterms:W3CDTF">2018-04-10T07:19:00Z</dcterms:modified>
</cp:coreProperties>
</file>