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39" w:rsidRDefault="00340764" w:rsidP="00985A3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85A39">
        <w:rPr>
          <w:sz w:val="28"/>
          <w:szCs w:val="28"/>
        </w:rPr>
        <w:t>ПРОЕКТ</w:t>
      </w:r>
    </w:p>
    <w:p w:rsidR="00985A39" w:rsidRDefault="00985A39" w:rsidP="00985A39">
      <w:pPr>
        <w:pStyle w:val="ConsPlusNormal"/>
        <w:widowControl/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85A39" w:rsidRDefault="00985A39" w:rsidP="00985A39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985A39" w:rsidRDefault="00985A39" w:rsidP="00985A39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</w:t>
      </w:r>
    </w:p>
    <w:p w:rsidR="00985A39" w:rsidRDefault="00985A39" w:rsidP="00985A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5A39" w:rsidRDefault="00985A39" w:rsidP="00985A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85A39" w:rsidRDefault="00985A39" w:rsidP="00985A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ЖИЛЬЕМ МОЛОДЫХ СЕМЕЙ»</w:t>
      </w:r>
    </w:p>
    <w:p w:rsidR="00985A39" w:rsidRDefault="00985A39" w:rsidP="00985A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85A39" w:rsidRPr="00512F79" w:rsidRDefault="00985A39" w:rsidP="00985A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  <w:r w:rsidRPr="00512F79">
        <w:rPr>
          <w:b/>
          <w:sz w:val="28"/>
          <w:szCs w:val="28"/>
        </w:rPr>
        <w:t xml:space="preserve">Стратегические приоритеты в сфере реализации </w:t>
      </w:r>
    </w:p>
    <w:p w:rsidR="00985A39" w:rsidRPr="00512F79" w:rsidRDefault="00985A39" w:rsidP="00985A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2F79">
        <w:rPr>
          <w:b/>
          <w:sz w:val="28"/>
          <w:szCs w:val="28"/>
        </w:rPr>
        <w:t>муниципальной программы</w:t>
      </w:r>
    </w:p>
    <w:p w:rsidR="00985A39" w:rsidRDefault="00985A39" w:rsidP="00985A3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Поддержка молодых семей в улучшении жилищных условий является одним из важнейших направлений жилищной политики Администрации города Смоленска.</w:t>
      </w: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Необходимость оказания поддержки молодым семьям в решении жилищной проблемы вызвана тенденцией роста численности молодых семей, не имеющих собственного жилья. Вынужденное проживание молодых семей с родителями снижает уровень рождаемости и увеличивает количество разводов среди молодежи.</w:t>
      </w: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Основным фактором, препятствующим улучшению жилищных условий данной категории, является достаточно высокая рыночная стоимость жилья.</w:t>
      </w: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В текущих условиях, когда первоначальный взнос на приобретение жилого помещения составляет не менее 20% его стоимости, основным фактором, сдерживающим использование заемных средств для приобретения или строительства жилья, является отсутствие у значительного числа молодых семей средств для уплаты первоначального взноса по жилищному или ипотечному кредиту.</w:t>
      </w: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</w:t>
      </w:r>
    </w:p>
    <w:p w:rsidR="00985A39" w:rsidRPr="009970E0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Молодые семьи не имеют возможности накопить на эти цели необходимые средства. Однако данная категория населения имеет хорошие перспективы роста заработной платы по мере повышения квалификации, и государственная поддержка в предоставлении средств на уплату первоначального взноса при получении ипотечных кредитов или займов будет являться для них стимулом дальнейшего профессионального роста.</w:t>
      </w:r>
    </w:p>
    <w:p w:rsidR="00985A39" w:rsidRPr="00170D83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Оказание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муниципальной программы </w:t>
      </w:r>
      <w:r w:rsidRPr="009970E0">
        <w:rPr>
          <w:rFonts w:ascii="Times New Roman" w:hAnsi="Times New Roman" w:cs="Times New Roman"/>
          <w:sz w:val="28"/>
          <w:szCs w:val="28"/>
        </w:rPr>
        <w:t>осуществляется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327AA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r w:rsidRPr="00A327AA">
        <w:rPr>
          <w:rFonts w:ascii="Times New Roman" w:hAnsi="Times New Roman" w:cs="Times New Roman"/>
          <w:sz w:val="28"/>
          <w:szCs w:val="28"/>
        </w:rPr>
        <w:t xml:space="preserve"> Правительства Российской </w:t>
      </w:r>
      <w:r w:rsidRPr="00170D83">
        <w:rPr>
          <w:rFonts w:ascii="Times New Roman" w:hAnsi="Times New Roman" w:cs="Times New Roman"/>
          <w:sz w:val="28"/>
          <w:szCs w:val="28"/>
        </w:rPr>
        <w:t>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9970E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26.03.2014 № 213 «Об утверждении Порядка </w:t>
      </w:r>
      <w:r w:rsidRPr="009970E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работы по улучшению </w:t>
      </w:r>
      <w:r>
        <w:rPr>
          <w:rFonts w:ascii="Times New Roman" w:hAnsi="Times New Roman" w:cs="Times New Roman"/>
          <w:sz w:val="28"/>
          <w:szCs w:val="28"/>
        </w:rPr>
        <w:t>жилищных условий молодых семей».</w:t>
      </w:r>
    </w:p>
    <w:p w:rsidR="00985A39" w:rsidRDefault="00985A39" w:rsidP="0098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</w:t>
      </w:r>
      <w:hyperlink r:id="rId9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семей», при оказании поддержки за счет средств федерального и областного бюджетов, за период с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9970E0">
        <w:rPr>
          <w:rFonts w:ascii="Times New Roman" w:hAnsi="Times New Roman" w:cs="Times New Roman"/>
          <w:sz w:val="28"/>
          <w:szCs w:val="28"/>
        </w:rPr>
        <w:t>по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970E0">
        <w:rPr>
          <w:rFonts w:ascii="Times New Roman" w:hAnsi="Times New Roman" w:cs="Times New Roman"/>
          <w:sz w:val="28"/>
          <w:szCs w:val="28"/>
        </w:rPr>
        <w:t xml:space="preserve"> год на территории города Смоленска улучшили жилищные условия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70E0">
        <w:rPr>
          <w:rFonts w:ascii="Times New Roman" w:hAnsi="Times New Roman" w:cs="Times New Roman"/>
          <w:sz w:val="28"/>
          <w:szCs w:val="28"/>
        </w:rPr>
        <w:t xml:space="preserve"> молоды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0E0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ей, в том числе по годам:</w:t>
      </w:r>
    </w:p>
    <w:p w:rsidR="00985A39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3 семьи;</w:t>
      </w:r>
    </w:p>
    <w:p w:rsidR="00985A39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3 семьи;</w:t>
      </w:r>
    </w:p>
    <w:p w:rsidR="00985A39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2 семьи.</w:t>
      </w:r>
    </w:p>
    <w:p w:rsidR="00985A39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По состоянию на 01.0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970E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970E0">
        <w:rPr>
          <w:rFonts w:ascii="Times New Roman" w:hAnsi="Times New Roman" w:cs="Times New Roman"/>
          <w:sz w:val="28"/>
          <w:szCs w:val="28"/>
        </w:rPr>
        <w:t xml:space="preserve"> участниками муниципальной программы явля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997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9970E0">
        <w:rPr>
          <w:rFonts w:ascii="Times New Roman" w:hAnsi="Times New Roman" w:cs="Times New Roman"/>
          <w:sz w:val="28"/>
          <w:szCs w:val="28"/>
        </w:rPr>
        <w:t xml:space="preserve"> молоды</w:t>
      </w:r>
      <w:r>
        <w:rPr>
          <w:rFonts w:ascii="Times New Roman" w:hAnsi="Times New Roman" w:cs="Times New Roman"/>
          <w:sz w:val="28"/>
          <w:szCs w:val="28"/>
        </w:rPr>
        <w:t>е семьи</w:t>
      </w:r>
      <w:r w:rsidRPr="009970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A39" w:rsidRPr="009970E0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Интерес к муниципальной программе постоянно растет.</w:t>
      </w:r>
    </w:p>
    <w:p w:rsidR="00985A39" w:rsidRDefault="00985A39" w:rsidP="00985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>Решение жилищной проблемы молодых семей, проживающих в городе Смоленске, позволит сформировать экономически активный слой населения, поддержать у молодых граждан интерес к трудовой деятельности, улучшить демографическую ситуацию.</w:t>
      </w:r>
    </w:p>
    <w:p w:rsidR="003F2520" w:rsidRDefault="003F2520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985A39" w:rsidRDefault="00985A39"/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Pr="00A17931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17931">
        <w:rPr>
          <w:b/>
          <w:sz w:val="28"/>
          <w:szCs w:val="28"/>
        </w:rPr>
        <w:t>Раздел 2. Паспорт муниципальной программы</w:t>
      </w:r>
    </w:p>
    <w:p w:rsidR="00340764" w:rsidRPr="0052048D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  <w:r w:rsidRPr="00156805">
        <w:rPr>
          <w:b/>
          <w:sz w:val="28"/>
          <w:szCs w:val="28"/>
        </w:rPr>
        <w:t xml:space="preserve"> 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56805">
        <w:rPr>
          <w:b/>
          <w:sz w:val="28"/>
          <w:szCs w:val="28"/>
        </w:rPr>
        <w:t>муниципальной программы</w:t>
      </w:r>
    </w:p>
    <w:p w:rsidR="00340764" w:rsidRPr="009C17C5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9C17C5">
        <w:rPr>
          <w:i/>
          <w:sz w:val="28"/>
          <w:szCs w:val="28"/>
        </w:rPr>
        <w:t>«Обеспечение жильем молодых семей»</w:t>
      </w:r>
    </w:p>
    <w:p w:rsidR="00340764" w:rsidRDefault="00340764" w:rsidP="00340764">
      <w:pPr>
        <w:autoSpaceDE w:val="0"/>
        <w:autoSpaceDN w:val="0"/>
        <w:adjustRightInd w:val="0"/>
        <w:rPr>
          <w:sz w:val="28"/>
          <w:szCs w:val="28"/>
        </w:rPr>
      </w:pPr>
    </w:p>
    <w:p w:rsidR="00340764" w:rsidRDefault="00340764" w:rsidP="00340764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</w:p>
    <w:p w:rsidR="00340764" w:rsidRDefault="00340764" w:rsidP="0034076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1"/>
        <w:gridCol w:w="6506"/>
      </w:tblGrid>
      <w:tr w:rsidR="00340764" w:rsidTr="002E650B">
        <w:trPr>
          <w:trHeight w:val="1158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</w:tr>
      <w:tr w:rsidR="00340764" w:rsidTr="002E650B">
        <w:trPr>
          <w:trHeight w:val="1158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Период (этапы) реализации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2025-2027 годы</w:t>
            </w:r>
          </w:p>
        </w:tc>
      </w:tr>
      <w:tr w:rsidR="00340764" w:rsidTr="002E650B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tabs>
                <w:tab w:val="left" w:pos="142"/>
              </w:tabs>
              <w:autoSpaceDE w:val="0"/>
              <w:autoSpaceDN w:val="0"/>
              <w:adjustRightInd w:val="0"/>
              <w:ind w:right="-185"/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64" w:rsidRPr="00AF46F0" w:rsidRDefault="00340764" w:rsidP="002E650B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Создание условий для обеспечения молодых семей доступным и комфортным жильем</w:t>
            </w:r>
          </w:p>
        </w:tc>
      </w:tr>
      <w:tr w:rsidR="00340764" w:rsidTr="002E650B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64" w:rsidRPr="00AF46F0" w:rsidRDefault="00340764" w:rsidP="002E650B">
            <w:pPr>
              <w:tabs>
                <w:tab w:val="left" w:pos="142"/>
              </w:tabs>
              <w:autoSpaceDE w:val="0"/>
              <w:autoSpaceDN w:val="0"/>
              <w:adjustRightInd w:val="0"/>
              <w:ind w:right="-185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764" w:rsidRPr="00AF46F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>
              <w:rPr>
                <w:sz w:val="28"/>
                <w:szCs w:val="28"/>
              </w:rPr>
              <w:t>52667,011</w:t>
            </w:r>
            <w:r w:rsidRPr="00AF46F0">
              <w:rPr>
                <w:sz w:val="28"/>
                <w:szCs w:val="28"/>
              </w:rPr>
              <w:t xml:space="preserve"> тыс. рублей, в том </w:t>
            </w:r>
          </w:p>
          <w:p w:rsidR="00340764" w:rsidRPr="00AF46F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AF46F0">
              <w:rPr>
                <w:sz w:val="28"/>
                <w:szCs w:val="28"/>
              </w:rPr>
              <w:t>числе по годам: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2025 год – 17555,669 тыс. рублей;</w:t>
            </w:r>
          </w:p>
          <w:p w:rsidR="00340764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2026 год – 17555,671 тыс. рублей;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17555,671 тыс. рублей;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из них: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 xml:space="preserve">- за счет средств областного бюджета –                 </w:t>
            </w:r>
            <w:r>
              <w:rPr>
                <w:sz w:val="28"/>
                <w:szCs w:val="28"/>
              </w:rPr>
              <w:t>14237,831</w:t>
            </w:r>
            <w:r w:rsidRPr="00802D7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2025 год – 4713,553 тыс. рублей;</w:t>
            </w:r>
          </w:p>
          <w:p w:rsidR="00340764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2026 год – 4762,139 тыс. рублей;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802D70">
              <w:rPr>
                <w:sz w:val="28"/>
                <w:szCs w:val="28"/>
              </w:rPr>
              <w:t xml:space="preserve"> год – 4762,139 тыс. рублей;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 xml:space="preserve">- за счет средств бюджета города Смоленска –                 </w:t>
            </w:r>
            <w:r>
              <w:rPr>
                <w:sz w:val="28"/>
                <w:szCs w:val="28"/>
              </w:rPr>
              <w:t>4195,623</w:t>
            </w:r>
            <w:r w:rsidRPr="00802D7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2025 год – 1430,931 тыс. рублей;</w:t>
            </w:r>
          </w:p>
          <w:p w:rsidR="00340764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2026 год – 1382,346 тыс. рублей;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802D70">
              <w:rPr>
                <w:sz w:val="28"/>
                <w:szCs w:val="28"/>
              </w:rPr>
              <w:t xml:space="preserve"> год – 1382,346 тыс. рублей;</w:t>
            </w:r>
          </w:p>
          <w:p w:rsidR="00340764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 xml:space="preserve">- за счет внебюджетных источников –                  </w:t>
            </w:r>
            <w:r>
              <w:rPr>
                <w:sz w:val="28"/>
                <w:szCs w:val="28"/>
              </w:rPr>
              <w:t>34233,557</w:t>
            </w:r>
            <w:r w:rsidRPr="00802D70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 по годам:</w:t>
            </w:r>
          </w:p>
          <w:p w:rsidR="00340764" w:rsidRPr="00802D70" w:rsidRDefault="00340764" w:rsidP="002E650B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2025 год – 11411,185 тыс. рублей;</w:t>
            </w:r>
          </w:p>
          <w:p w:rsidR="00340764" w:rsidRDefault="00340764" w:rsidP="002E650B">
            <w:pPr>
              <w:tabs>
                <w:tab w:val="left" w:pos="142"/>
              </w:tabs>
              <w:autoSpaceDE w:val="0"/>
              <w:autoSpaceDN w:val="0"/>
              <w:adjustRightInd w:val="0"/>
              <w:ind w:right="176"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2026 год – 11411,186 тыс. рублей</w:t>
            </w:r>
            <w:r>
              <w:rPr>
                <w:sz w:val="28"/>
                <w:szCs w:val="28"/>
              </w:rPr>
              <w:t>;</w:t>
            </w:r>
          </w:p>
          <w:p w:rsidR="00340764" w:rsidRPr="00AF46F0" w:rsidRDefault="00340764" w:rsidP="002E650B">
            <w:pPr>
              <w:tabs>
                <w:tab w:val="left" w:pos="142"/>
              </w:tabs>
              <w:autoSpaceDE w:val="0"/>
              <w:autoSpaceDN w:val="0"/>
              <w:adjustRightInd w:val="0"/>
              <w:ind w:right="176"/>
              <w:jc w:val="both"/>
              <w:rPr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802D70">
              <w:rPr>
                <w:sz w:val="28"/>
                <w:szCs w:val="28"/>
              </w:rPr>
              <w:t xml:space="preserve"> год – 11411,186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40764" w:rsidRDefault="00340764" w:rsidP="00340764">
      <w:pPr>
        <w:autoSpaceDE w:val="0"/>
        <w:autoSpaceDN w:val="0"/>
        <w:adjustRightInd w:val="0"/>
        <w:ind w:right="354"/>
      </w:pPr>
    </w:p>
    <w:p w:rsidR="00340764" w:rsidRDefault="00340764" w:rsidP="00340764">
      <w:pPr>
        <w:autoSpaceDE w:val="0"/>
        <w:autoSpaceDN w:val="0"/>
        <w:adjustRightInd w:val="0"/>
        <w:ind w:right="354"/>
      </w:pPr>
    </w:p>
    <w:p w:rsidR="00340764" w:rsidRDefault="00340764" w:rsidP="00340764">
      <w:pPr>
        <w:pStyle w:val="a3"/>
        <w:autoSpaceDE w:val="0"/>
        <w:autoSpaceDN w:val="0"/>
        <w:adjustRightInd w:val="0"/>
        <w:ind w:right="354"/>
        <w:jc w:val="center"/>
        <w:rPr>
          <w:b/>
          <w:sz w:val="28"/>
          <w:szCs w:val="28"/>
        </w:rPr>
      </w:pPr>
    </w:p>
    <w:p w:rsidR="00340764" w:rsidRDefault="00340764" w:rsidP="00340764">
      <w:pPr>
        <w:pStyle w:val="a3"/>
        <w:numPr>
          <w:ilvl w:val="0"/>
          <w:numId w:val="1"/>
        </w:numPr>
        <w:autoSpaceDE w:val="0"/>
        <w:autoSpaceDN w:val="0"/>
        <w:adjustRightInd w:val="0"/>
        <w:ind w:right="3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ПОКАЗАТЕЛИ МУНИЦИПАЛЬНОЙ ПРОГРАММЫ</w:t>
      </w:r>
    </w:p>
    <w:p w:rsidR="00340764" w:rsidRPr="00802D70" w:rsidRDefault="00340764" w:rsidP="00340764">
      <w:pPr>
        <w:pStyle w:val="a3"/>
        <w:autoSpaceDE w:val="0"/>
        <w:autoSpaceDN w:val="0"/>
        <w:adjustRightInd w:val="0"/>
        <w:ind w:right="354"/>
        <w:jc w:val="center"/>
        <w:rPr>
          <w:b/>
          <w:sz w:val="28"/>
          <w:szCs w:val="28"/>
        </w:rPr>
      </w:pPr>
    </w:p>
    <w:tbl>
      <w:tblPr>
        <w:tblW w:w="906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4"/>
        <w:gridCol w:w="1460"/>
        <w:gridCol w:w="1134"/>
        <w:gridCol w:w="1135"/>
        <w:gridCol w:w="991"/>
      </w:tblGrid>
      <w:tr w:rsidR="00340764" w:rsidTr="002E650B"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Базовое</w:t>
            </w:r>
            <w:r w:rsidRPr="00154987">
              <w:rPr>
                <w:sz w:val="28"/>
                <w:szCs w:val="28"/>
              </w:rPr>
              <w:t xml:space="preserve"> значение показателя по годам (этапам) реализации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Планируемое значение показателя по годам (этапам) реализации</w:t>
            </w:r>
          </w:p>
        </w:tc>
      </w:tr>
      <w:tr w:rsidR="00340764" w:rsidTr="002E650B">
        <w:tc>
          <w:tcPr>
            <w:tcW w:w="43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802D70" w:rsidRDefault="00340764" w:rsidP="002E650B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 xml:space="preserve">2024 </w:t>
            </w:r>
          </w:p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2025 год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2026 год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154987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154987">
              <w:rPr>
                <w:sz w:val="28"/>
                <w:szCs w:val="28"/>
              </w:rPr>
              <w:t>2027 год</w:t>
            </w:r>
          </w:p>
        </w:tc>
      </w:tr>
      <w:tr w:rsidR="00340764" w:rsidTr="002E650B"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963FA">
              <w:rPr>
                <w:color w:val="000000" w:themeColor="text1"/>
                <w:sz w:val="28"/>
                <w:szCs w:val="28"/>
              </w:rPr>
              <w:t>Доля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от общего количества молодых семей участников муниципальной программы, нуждающихся в улучшении жилищных условий и имеющих право на получение мер социальной поддержки, %</w:t>
            </w:r>
            <w:r w:rsidRPr="006963FA">
              <w:rPr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Pr="006963FA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963FA">
              <w:rPr>
                <w:color w:val="000000" w:themeColor="text1"/>
                <w:sz w:val="28"/>
                <w:szCs w:val="28"/>
              </w:rPr>
              <w:t>4,05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963FA">
              <w:rPr>
                <w:color w:val="000000" w:themeColor="text1"/>
                <w:sz w:val="28"/>
                <w:szCs w:val="28"/>
              </w:rPr>
              <w:t>4,05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963FA">
              <w:rPr>
                <w:color w:val="000000" w:themeColor="text1"/>
                <w:sz w:val="28"/>
                <w:szCs w:val="28"/>
              </w:rPr>
              <w:t>4,05</w:t>
            </w:r>
          </w:p>
        </w:tc>
      </w:tr>
    </w:tbl>
    <w:p w:rsidR="00340764" w:rsidRDefault="00340764" w:rsidP="00340764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340764" w:rsidRPr="006963FA" w:rsidRDefault="00340764" w:rsidP="00340764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6963FA">
        <w:rPr>
          <w:b/>
          <w:color w:val="000000" w:themeColor="text1"/>
          <w:sz w:val="28"/>
          <w:szCs w:val="28"/>
        </w:rPr>
        <w:t>3. СТРУКТУРА МУНИЦИПАЛЬНОЙ ПРОГРАММЫ</w:t>
      </w:r>
      <w:r w:rsidRPr="006963FA">
        <w:rPr>
          <w:b/>
          <w:color w:val="000000" w:themeColor="text1"/>
          <w:sz w:val="28"/>
          <w:szCs w:val="28"/>
        </w:rPr>
        <w:br/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87"/>
        <w:gridCol w:w="2977"/>
        <w:gridCol w:w="372"/>
        <w:gridCol w:w="1464"/>
        <w:gridCol w:w="857"/>
        <w:gridCol w:w="386"/>
        <w:gridCol w:w="2591"/>
      </w:tblGrid>
      <w:tr w:rsidR="00340764" w:rsidTr="002E650B">
        <w:trPr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Default="00340764" w:rsidP="002E650B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Default="00340764" w:rsidP="002E650B">
            <w:pPr>
              <w:rPr>
                <w:sz w:val="20"/>
                <w:szCs w:val="20"/>
              </w:rPr>
            </w:pPr>
          </w:p>
        </w:tc>
      </w:tr>
      <w:tr w:rsidR="00340764" w:rsidTr="002E650B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N п/п</w:t>
            </w:r>
          </w:p>
        </w:tc>
        <w:tc>
          <w:tcPr>
            <w:tcW w:w="3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Задачи структурного элемента</w:t>
            </w:r>
          </w:p>
        </w:tc>
        <w:tc>
          <w:tcPr>
            <w:tcW w:w="27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Связь с показателями</w:t>
            </w:r>
          </w:p>
        </w:tc>
      </w:tr>
      <w:tr w:rsidR="00340764" w:rsidTr="002E650B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1</w:t>
            </w:r>
          </w:p>
        </w:tc>
        <w:tc>
          <w:tcPr>
            <w:tcW w:w="3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27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</w:tr>
      <w:tr w:rsidR="00340764" w:rsidTr="002E650B">
        <w:tc>
          <w:tcPr>
            <w:tcW w:w="93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A74A58">
              <w:rPr>
                <w:i/>
                <w:sz w:val="28"/>
                <w:szCs w:val="28"/>
              </w:rPr>
              <w:t>Комплекс процессных мероприятий «Поддержка молодых семей, проживающих на территории города Смоленска, признанных в установленном порядке нуждающимися в улучшении жилищных условий,              в решении жилищной проблемы»</w:t>
            </w:r>
          </w:p>
        </w:tc>
      </w:tr>
      <w:tr w:rsidR="00340764" w:rsidTr="002E650B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/>
        </w:tc>
        <w:tc>
          <w:tcPr>
            <w:tcW w:w="4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  <w:r w:rsidRPr="004A5EFD">
              <w:rPr>
                <w:i/>
                <w:sz w:val="28"/>
                <w:szCs w:val="28"/>
              </w:rPr>
              <w:t>Управление имущественных, земельных и жилищных отношений</w:t>
            </w:r>
            <w:r>
              <w:rPr>
                <w:i/>
                <w:sz w:val="28"/>
                <w:szCs w:val="28"/>
              </w:rPr>
              <w:t xml:space="preserve"> Администрации города Смоленска,</w:t>
            </w:r>
          </w:p>
          <w:p w:rsidR="00340764" w:rsidRDefault="00340764" w:rsidP="002E650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учета и отчетности Администрации города Смоленска</w:t>
            </w:r>
          </w:p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</w:p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</w:p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</w:p>
        </w:tc>
        <w:tc>
          <w:tcPr>
            <w:tcW w:w="3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-</w:t>
            </w:r>
          </w:p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340764" w:rsidTr="002E650B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</w:tr>
      <w:tr w:rsidR="00340764" w:rsidTr="002E650B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  <w:r>
              <w:t>1.</w:t>
            </w:r>
            <w:r>
              <w:br/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  <w:r>
              <w:t>Улучшение жилищных условий молодых семей - участников муниципальной программы</w:t>
            </w:r>
            <w:r>
              <w:br/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  <w:r>
              <w:t>повышение уровня жизни молодых семей - участников муниципальной программы</w:t>
            </w:r>
            <w:r>
              <w:br/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Default="00340764" w:rsidP="002E650B">
            <w:pPr>
              <w:pStyle w:val="formattext"/>
              <w:spacing w:before="0" w:beforeAutospacing="0" w:after="0" w:afterAutospacing="0"/>
              <w:textAlignment w:val="baseline"/>
            </w:pPr>
            <w:r>
              <w:t>доля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от общего количества молодых семей - участников муниципальной программы, нуждающихся в улучшении жилищных условий и имеющих право на получение мер социальной поддержки</w:t>
            </w:r>
            <w:r>
              <w:br/>
            </w:r>
          </w:p>
        </w:tc>
      </w:tr>
    </w:tbl>
    <w:p w:rsidR="00340764" w:rsidRDefault="00340764" w:rsidP="00340764">
      <w:pPr>
        <w:autoSpaceDE w:val="0"/>
        <w:autoSpaceDN w:val="0"/>
        <w:adjustRightInd w:val="0"/>
        <w:ind w:right="354"/>
      </w:pPr>
    </w:p>
    <w:p w:rsidR="00340764" w:rsidRDefault="00340764" w:rsidP="00340764">
      <w:pPr>
        <w:autoSpaceDE w:val="0"/>
        <w:autoSpaceDN w:val="0"/>
        <w:adjustRightInd w:val="0"/>
        <w:ind w:right="354"/>
      </w:pPr>
    </w:p>
    <w:p w:rsidR="00340764" w:rsidRPr="006963FA" w:rsidRDefault="00340764" w:rsidP="00340764">
      <w:pPr>
        <w:pStyle w:val="a3"/>
        <w:numPr>
          <w:ilvl w:val="0"/>
          <w:numId w:val="2"/>
        </w:numPr>
        <w:autoSpaceDE w:val="0"/>
        <w:autoSpaceDN w:val="0"/>
        <w:adjustRightInd w:val="0"/>
        <w:ind w:right="354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6963FA">
        <w:rPr>
          <w:b/>
          <w:color w:val="000000" w:themeColor="text1"/>
          <w:sz w:val="28"/>
          <w:szCs w:val="28"/>
          <w:shd w:val="clear" w:color="auto" w:fill="FFFFFF"/>
        </w:rPr>
        <w:t>ФИНАНСОВОЕ ОБЕСПЕЧЕНИЕ МУНИЦИПАЛЬНОЙ ПРОГРАММЫ</w:t>
      </w:r>
    </w:p>
    <w:p w:rsidR="00340764" w:rsidRDefault="00340764" w:rsidP="00340764">
      <w:pPr>
        <w:autoSpaceDE w:val="0"/>
        <w:autoSpaceDN w:val="0"/>
        <w:adjustRightInd w:val="0"/>
        <w:ind w:right="354"/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1488"/>
        <w:gridCol w:w="1488"/>
        <w:gridCol w:w="1488"/>
        <w:gridCol w:w="1760"/>
      </w:tblGrid>
      <w:tr w:rsidR="00340764" w:rsidRPr="006963FA" w:rsidTr="002E650B">
        <w:trPr>
          <w:trHeight w:val="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6963FA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6963FA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6963FA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6963FA" w:rsidRDefault="00340764" w:rsidP="002E650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6963FA" w:rsidRDefault="00340764" w:rsidP="002E650B">
            <w:pPr>
              <w:rPr>
                <w:sz w:val="20"/>
                <w:szCs w:val="20"/>
              </w:rPr>
            </w:pPr>
          </w:p>
        </w:tc>
      </w:tr>
      <w:tr w:rsidR="00340764" w:rsidRPr="006963FA" w:rsidTr="002E650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Наименование муниципальной программы / источник финансового обеспечения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Всего</w:t>
            </w:r>
          </w:p>
        </w:tc>
        <w:tc>
          <w:tcPr>
            <w:tcW w:w="4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Объем финансового обеспечения по годам (этапам) реализации,</w:t>
            </w:r>
          </w:p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тыс. рублей</w:t>
            </w:r>
          </w:p>
        </w:tc>
      </w:tr>
      <w:tr w:rsidR="00340764" w:rsidRPr="006963FA" w:rsidTr="002E650B">
        <w:tc>
          <w:tcPr>
            <w:tcW w:w="3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2027 год</w:t>
            </w:r>
          </w:p>
        </w:tc>
      </w:tr>
      <w:tr w:rsidR="00340764" w:rsidRPr="006963FA" w:rsidTr="002E650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 xml:space="preserve">Муниципальная программа </w:t>
            </w:r>
            <w:r w:rsidRPr="00B1276A">
              <w:rPr>
                <w:i/>
                <w:sz w:val="28"/>
                <w:szCs w:val="28"/>
              </w:rPr>
              <w:t>«Обеспечение жильем молодых семей»</w:t>
            </w:r>
            <w:r w:rsidRPr="00B1276A">
              <w:rPr>
                <w:sz w:val="28"/>
                <w:szCs w:val="28"/>
              </w:rPr>
              <w:t xml:space="preserve"> (всего),</w:t>
            </w:r>
          </w:p>
          <w:p w:rsidR="00340764" w:rsidRPr="006963F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в том числе: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52667,011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17555,6</w:t>
            </w:r>
            <w:r>
              <w:rPr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17555,6</w:t>
            </w:r>
            <w:r>
              <w:rPr>
                <w:sz w:val="28"/>
                <w:szCs w:val="28"/>
              </w:rPr>
              <w:t>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17555,671</w:t>
            </w:r>
          </w:p>
        </w:tc>
      </w:tr>
      <w:tr w:rsidR="00340764" w:rsidRPr="006963FA" w:rsidTr="002E650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14237,831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802D70">
              <w:rPr>
                <w:sz w:val="28"/>
                <w:szCs w:val="28"/>
              </w:rPr>
              <w:t>4713,553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4762,139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4762,139</w:t>
            </w:r>
          </w:p>
        </w:tc>
      </w:tr>
      <w:tr w:rsidR="00340764" w:rsidRPr="006963FA" w:rsidTr="002E650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4195,623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1430,931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1382,346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1382,346</w:t>
            </w:r>
          </w:p>
        </w:tc>
      </w:tr>
      <w:tr w:rsidR="00340764" w:rsidRPr="006963FA" w:rsidTr="002E650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34233,557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11411,18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11411,18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6963FA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11411,186</w:t>
            </w:r>
          </w:p>
        </w:tc>
      </w:tr>
    </w:tbl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Default="00340764"/>
    <w:p w:rsidR="00340764" w:rsidRPr="00BD0398" w:rsidRDefault="00340764" w:rsidP="00340764">
      <w:pPr>
        <w:widowControl w:val="0"/>
        <w:autoSpaceDE w:val="0"/>
        <w:autoSpaceDN w:val="0"/>
        <w:adjustRightInd w:val="0"/>
        <w:ind w:firstLine="5670"/>
        <w:rPr>
          <w:sz w:val="28"/>
          <w:szCs w:val="28"/>
        </w:rPr>
      </w:pPr>
      <w:r w:rsidRPr="00BD0398">
        <w:rPr>
          <w:sz w:val="28"/>
          <w:szCs w:val="28"/>
        </w:rPr>
        <w:lastRenderedPageBreak/>
        <w:t>Приложение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5670"/>
        <w:rPr>
          <w:sz w:val="28"/>
          <w:szCs w:val="28"/>
        </w:rPr>
      </w:pPr>
      <w:r w:rsidRPr="00BD0398">
        <w:rPr>
          <w:sz w:val="28"/>
          <w:szCs w:val="28"/>
        </w:rPr>
        <w:t xml:space="preserve">к паспорту муниципальной </w:t>
      </w:r>
    </w:p>
    <w:p w:rsidR="00340764" w:rsidRPr="00C053B0" w:rsidRDefault="00340764" w:rsidP="00340764">
      <w:pPr>
        <w:widowControl w:val="0"/>
        <w:autoSpaceDE w:val="0"/>
        <w:autoSpaceDN w:val="0"/>
        <w:adjustRightInd w:val="0"/>
        <w:ind w:firstLine="5670"/>
        <w:rPr>
          <w:i/>
          <w:sz w:val="28"/>
          <w:szCs w:val="28"/>
        </w:rPr>
      </w:pPr>
      <w:r w:rsidRPr="00BD0398">
        <w:rPr>
          <w:sz w:val="28"/>
          <w:szCs w:val="28"/>
        </w:rPr>
        <w:t xml:space="preserve">программы </w:t>
      </w:r>
      <w:r w:rsidRPr="00C053B0">
        <w:rPr>
          <w:i/>
          <w:sz w:val="28"/>
          <w:szCs w:val="28"/>
        </w:rPr>
        <w:t xml:space="preserve">«Обеспечение </w:t>
      </w:r>
    </w:p>
    <w:p w:rsidR="00340764" w:rsidRPr="00C053B0" w:rsidRDefault="00340764" w:rsidP="00340764">
      <w:pPr>
        <w:widowControl w:val="0"/>
        <w:autoSpaceDE w:val="0"/>
        <w:autoSpaceDN w:val="0"/>
        <w:adjustRightInd w:val="0"/>
        <w:ind w:firstLine="5670"/>
        <w:rPr>
          <w:i/>
          <w:sz w:val="28"/>
          <w:szCs w:val="28"/>
        </w:rPr>
      </w:pPr>
      <w:r w:rsidRPr="00C053B0">
        <w:rPr>
          <w:i/>
          <w:sz w:val="28"/>
          <w:szCs w:val="28"/>
        </w:rPr>
        <w:t>жильем молодых семей»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1276A">
        <w:rPr>
          <w:rFonts w:ascii="Arial" w:hAnsi="Arial" w:cs="Arial"/>
          <w:b/>
          <w:bCs/>
          <w:color w:val="444444"/>
        </w:rPr>
        <w:br/>
      </w:r>
      <w:r w:rsidRPr="00B1276A">
        <w:rPr>
          <w:rFonts w:ascii="Arial" w:hAnsi="Arial" w:cs="Arial"/>
          <w:b/>
          <w:bCs/>
          <w:color w:val="444444"/>
        </w:rPr>
        <w:br/>
      </w:r>
      <w:r>
        <w:rPr>
          <w:b/>
          <w:sz w:val="28"/>
          <w:szCs w:val="28"/>
        </w:rPr>
        <w:t xml:space="preserve">С В Е Д Е Н И Я 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показателях муниципальной программы</w:t>
      </w:r>
    </w:p>
    <w:p w:rsidR="00340764" w:rsidRPr="00B1276A" w:rsidRDefault="00340764" w:rsidP="00340764">
      <w:pPr>
        <w:shd w:val="clear" w:color="auto" w:fill="FFFFFF"/>
        <w:spacing w:after="240"/>
        <w:jc w:val="center"/>
        <w:textAlignment w:val="baseline"/>
        <w:rPr>
          <w:b/>
          <w:bCs/>
          <w:color w:val="444444"/>
          <w:sz w:val="28"/>
          <w:szCs w:val="28"/>
        </w:rPr>
      </w:pPr>
      <w:r w:rsidRPr="00B1276A">
        <w:rPr>
          <w:b/>
          <w:bCs/>
          <w:color w:val="444444"/>
          <w:sz w:val="28"/>
          <w:szCs w:val="28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4165"/>
        <w:gridCol w:w="4514"/>
      </w:tblGrid>
      <w:tr w:rsidR="00340764" w:rsidRPr="00B1276A" w:rsidTr="002E650B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B1276A" w:rsidRDefault="00340764" w:rsidP="002E650B">
            <w:pPr>
              <w:rPr>
                <w:b/>
                <w:bCs/>
                <w:color w:val="444444"/>
                <w:sz w:val="28"/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B1276A" w:rsidRDefault="00340764" w:rsidP="002E650B">
            <w:pPr>
              <w:rPr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B1276A" w:rsidRDefault="00340764" w:rsidP="002E650B">
            <w:pPr>
              <w:rPr>
                <w:sz w:val="28"/>
                <w:szCs w:val="28"/>
              </w:rPr>
            </w:pPr>
          </w:p>
        </w:tc>
      </w:tr>
      <w:tr w:rsidR="00340764" w:rsidRPr="00B1276A" w:rsidTr="002E650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jc w:val="center"/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N п/п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jc w:val="center"/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jc w:val="center"/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340764" w:rsidRPr="00B1276A" w:rsidTr="002E650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1.</w:t>
            </w:r>
            <w:r w:rsidRPr="00B1276A">
              <w:rPr>
                <w:sz w:val="28"/>
                <w:szCs w:val="28"/>
              </w:rPr>
              <w:br/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Доля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от общего количества молодых семей - участников муниципальной программы, нуждающихся в улучшении жилищных условий и имеющих право на получение мер социальной поддержки</w:t>
            </w:r>
            <w:r w:rsidRPr="00B1276A">
              <w:rPr>
                <w:sz w:val="28"/>
                <w:szCs w:val="28"/>
              </w:rPr>
              <w:br/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sz w:val="28"/>
                <w:szCs w:val="28"/>
              </w:rPr>
            </w:pPr>
            <w:r w:rsidRPr="00B1276A">
              <w:rPr>
                <w:sz w:val="28"/>
                <w:szCs w:val="28"/>
              </w:rPr>
              <w:t>приказ управления имущественных, земельных и жилищных отношений Администрации города Смоленска </w:t>
            </w:r>
            <w:r w:rsidRPr="004B62ED">
              <w:rPr>
                <w:sz w:val="28"/>
                <w:szCs w:val="28"/>
              </w:rPr>
              <w:t xml:space="preserve">от 25.02.2022 </w:t>
            </w:r>
            <w:r>
              <w:rPr>
                <w:sz w:val="28"/>
                <w:szCs w:val="28"/>
              </w:rPr>
              <w:t xml:space="preserve">№ </w:t>
            </w:r>
            <w:r w:rsidRPr="004B62ED">
              <w:rPr>
                <w:sz w:val="28"/>
                <w:szCs w:val="28"/>
              </w:rPr>
              <w:t xml:space="preserve">16 </w:t>
            </w:r>
            <w:r>
              <w:rPr>
                <w:sz w:val="28"/>
                <w:szCs w:val="28"/>
              </w:rPr>
              <w:t>«</w:t>
            </w:r>
            <w:r w:rsidRPr="004B62ED">
              <w:rPr>
                <w:sz w:val="28"/>
                <w:szCs w:val="28"/>
              </w:rPr>
              <w:t xml:space="preserve">Об утверждении методики расчета показателя муниципальной программы </w:t>
            </w:r>
            <w:r>
              <w:rPr>
                <w:sz w:val="28"/>
                <w:szCs w:val="28"/>
              </w:rPr>
              <w:t>«</w:t>
            </w:r>
            <w:r w:rsidRPr="004B62E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беспечение жильем молодых семей»</w:t>
            </w:r>
            <w:r w:rsidRPr="00B1276A">
              <w:rPr>
                <w:sz w:val="28"/>
                <w:szCs w:val="28"/>
              </w:rPr>
              <w:br/>
            </w:r>
          </w:p>
        </w:tc>
      </w:tr>
    </w:tbl>
    <w:p w:rsidR="00340764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444444"/>
        </w:rPr>
        <w:br/>
      </w:r>
      <w:r w:rsidRPr="00B1276A">
        <w:rPr>
          <w:rFonts w:ascii="Arial" w:hAnsi="Arial" w:cs="Arial"/>
          <w:b/>
          <w:bCs/>
          <w:color w:val="444444"/>
        </w:rPr>
        <w:br/>
      </w:r>
      <w:r w:rsidRPr="00B1276A">
        <w:rPr>
          <w:rFonts w:ascii="Arial" w:hAnsi="Arial" w:cs="Arial"/>
          <w:b/>
          <w:bCs/>
          <w:color w:val="444444"/>
        </w:rPr>
        <w:br/>
      </w:r>
    </w:p>
    <w:p w:rsidR="00340764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40764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40764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40764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40764" w:rsidRPr="004B62ED" w:rsidRDefault="00340764" w:rsidP="00340764">
      <w:pPr>
        <w:shd w:val="clear" w:color="auto" w:fill="FFFFFF"/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4B62ED">
        <w:rPr>
          <w:b/>
          <w:bCs/>
          <w:sz w:val="28"/>
          <w:szCs w:val="28"/>
        </w:rPr>
        <w:lastRenderedPageBreak/>
        <w:t>Раздел 3. СВЕДЕНИЯ О РЕГИОНАЛЬНОМ ПРОЕКТЕ</w:t>
      </w:r>
    </w:p>
    <w:p w:rsidR="00340764" w:rsidRPr="004B62ED" w:rsidRDefault="00340764" w:rsidP="00340764">
      <w:pPr>
        <w:shd w:val="clear" w:color="auto" w:fill="FFFFFF"/>
        <w:textAlignment w:val="baseline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«Обеспечение жильем молодых семей» не является частью регионального проекта.</w:t>
      </w: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  <w:r w:rsidRPr="004B62ED">
        <w:rPr>
          <w:sz w:val="28"/>
          <w:szCs w:val="28"/>
        </w:rPr>
        <w:br/>
      </w: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shd w:val="clear" w:color="auto" w:fill="FFFFFF"/>
        <w:ind w:firstLine="482"/>
        <w:textAlignment w:val="baseline"/>
        <w:rPr>
          <w:rFonts w:ascii="Arial" w:hAnsi="Arial" w:cs="Arial"/>
          <w:b/>
          <w:bCs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F0859">
        <w:rPr>
          <w:b/>
          <w:sz w:val="28"/>
          <w:szCs w:val="28"/>
        </w:rPr>
        <w:lastRenderedPageBreak/>
        <w:t>Раздел 4. Паспорт комплекса процессных мероприятий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340764" w:rsidRPr="00BC50CD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BC50CD">
        <w:rPr>
          <w:i/>
          <w:sz w:val="28"/>
          <w:szCs w:val="28"/>
        </w:rPr>
        <w:t>«Поддержка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проблемы»</w:t>
      </w:r>
    </w:p>
    <w:p w:rsidR="00340764" w:rsidRPr="00B1276A" w:rsidRDefault="00340764" w:rsidP="00340764">
      <w:pPr>
        <w:shd w:val="clear" w:color="auto" w:fill="FFFFFF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B1276A">
        <w:rPr>
          <w:rFonts w:ascii="Arial" w:hAnsi="Arial" w:cs="Arial"/>
          <w:color w:val="444444"/>
        </w:rPr>
        <w:br/>
      </w:r>
      <w:r w:rsidRPr="00B1276A">
        <w:rPr>
          <w:b/>
          <w:color w:val="000000" w:themeColor="text1"/>
          <w:sz w:val="28"/>
          <w:szCs w:val="28"/>
        </w:rPr>
        <w:t>1. ОБЩИЕ ПОЛОЖЕНИЯ</w:t>
      </w:r>
      <w:r w:rsidRPr="00B1276A">
        <w:rPr>
          <w:b/>
          <w:color w:val="000000" w:themeColor="text1"/>
          <w:sz w:val="28"/>
          <w:szCs w:val="28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8"/>
        <w:gridCol w:w="4587"/>
      </w:tblGrid>
      <w:tr w:rsidR="00340764" w:rsidRPr="00B1276A" w:rsidTr="002E650B">
        <w:trPr>
          <w:trHeight w:val="1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B1276A" w:rsidRDefault="00340764" w:rsidP="002E65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0764" w:rsidRPr="00B1276A" w:rsidRDefault="00340764" w:rsidP="002E650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340764" w:rsidRPr="00B1276A" w:rsidTr="002E650B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color w:val="000000" w:themeColor="text1"/>
                <w:sz w:val="28"/>
                <w:szCs w:val="28"/>
              </w:rPr>
              <w:t>Ответственный за выполнение комплекса мероприятий</w:t>
            </w:r>
            <w:r w:rsidRPr="00B1276A">
              <w:rPr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Pr="00B1276A">
              <w:rPr>
                <w:color w:val="000000" w:themeColor="text1"/>
                <w:sz w:val="28"/>
                <w:szCs w:val="28"/>
              </w:rPr>
              <w:t xml:space="preserve">правление имущественных, земельных и жилищных отношений Администрации города Смоленска, 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B1276A">
              <w:rPr>
                <w:color w:val="000000" w:themeColor="text1"/>
                <w:sz w:val="28"/>
                <w:szCs w:val="28"/>
              </w:rPr>
              <w:t>правление учета и отчетности Администрации города Смоленска</w:t>
            </w:r>
            <w:r w:rsidRPr="00B1276A">
              <w:rPr>
                <w:color w:val="000000" w:themeColor="text1"/>
                <w:sz w:val="28"/>
                <w:szCs w:val="28"/>
              </w:rPr>
              <w:br/>
            </w:r>
          </w:p>
        </w:tc>
      </w:tr>
      <w:tr w:rsidR="00340764" w:rsidRPr="00B1276A" w:rsidTr="002E650B"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1276A">
              <w:rPr>
                <w:color w:val="000000" w:themeColor="text1"/>
                <w:sz w:val="28"/>
                <w:szCs w:val="28"/>
              </w:rPr>
              <w:t>Связь с муниципальной программой</w:t>
            </w:r>
            <w:r w:rsidRPr="00B1276A">
              <w:rPr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B1276A" w:rsidRDefault="00340764" w:rsidP="002E650B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82BBA">
              <w:rPr>
                <w:sz w:val="28"/>
                <w:szCs w:val="28"/>
              </w:rPr>
              <w:t xml:space="preserve">Муниципальная программа </w:t>
            </w:r>
            <w:r w:rsidRPr="00557547">
              <w:rPr>
                <w:i/>
                <w:sz w:val="28"/>
                <w:szCs w:val="28"/>
              </w:rPr>
              <w:t>«Обеспечение жильем молодых семей»</w:t>
            </w:r>
            <w:r w:rsidRPr="00B1276A">
              <w:rPr>
                <w:color w:val="000000" w:themeColor="text1"/>
                <w:sz w:val="28"/>
                <w:szCs w:val="28"/>
              </w:rPr>
              <w:br/>
            </w:r>
          </w:p>
        </w:tc>
      </w:tr>
    </w:tbl>
    <w:p w:rsidR="00340764" w:rsidRDefault="00340764" w:rsidP="00340764">
      <w:pPr>
        <w:shd w:val="clear" w:color="auto" w:fill="FFFFFF"/>
        <w:jc w:val="center"/>
        <w:textAlignment w:val="baseline"/>
        <w:rPr>
          <w:rFonts w:ascii="Arial" w:hAnsi="Arial" w:cs="Arial"/>
          <w:color w:val="444444"/>
        </w:rPr>
      </w:pPr>
    </w:p>
    <w:p w:rsidR="00340764" w:rsidRDefault="00340764" w:rsidP="00340764">
      <w:pPr>
        <w:shd w:val="clear" w:color="auto" w:fill="FFFFFF"/>
        <w:jc w:val="center"/>
        <w:textAlignment w:val="baseline"/>
        <w:rPr>
          <w:rFonts w:ascii="Arial" w:hAnsi="Arial" w:cs="Arial"/>
          <w:color w:val="444444"/>
        </w:rPr>
      </w:pPr>
    </w:p>
    <w:p w:rsidR="00340764" w:rsidRPr="00B1276A" w:rsidRDefault="00340764" w:rsidP="00340764">
      <w:pPr>
        <w:shd w:val="clear" w:color="auto" w:fill="FFFFFF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B1276A">
        <w:rPr>
          <w:b/>
          <w:color w:val="000000" w:themeColor="text1"/>
          <w:sz w:val="28"/>
          <w:szCs w:val="28"/>
        </w:rPr>
        <w:t>2. ПОКАЗАТЕЛИ РЕАЛИЗАЦИИ КОМПЛЕКСА ПРОЦЕССНЫХ МЕРОПРИЯТИЙ</w:t>
      </w:r>
    </w:p>
    <w:p w:rsidR="00340764" w:rsidRDefault="00340764" w:rsidP="0034076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40764" w:rsidRDefault="00340764" w:rsidP="0034076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1559"/>
        <w:gridCol w:w="1134"/>
        <w:gridCol w:w="1276"/>
        <w:gridCol w:w="1276"/>
      </w:tblGrid>
      <w:tr w:rsidR="00340764" w:rsidRPr="00762971" w:rsidTr="002E650B"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762971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62971">
              <w:rPr>
                <w:color w:val="000000" w:themeColor="text1"/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Pr="00A47DE6" w:rsidRDefault="00340764" w:rsidP="002E65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7DE6">
              <w:rPr>
                <w:sz w:val="28"/>
                <w:szCs w:val="28"/>
              </w:rPr>
              <w:t xml:space="preserve">Базовое значение показателя реализации                                           </w:t>
            </w:r>
          </w:p>
          <w:p w:rsidR="00340764" w:rsidRPr="00762971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762971" w:rsidRDefault="00340764" w:rsidP="002E650B">
            <w:pPr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762971">
              <w:rPr>
                <w:color w:val="000000" w:themeColor="text1"/>
                <w:sz w:val="28"/>
                <w:szCs w:val="28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40764" w:rsidRPr="00762971" w:rsidTr="002E650B">
        <w:tc>
          <w:tcPr>
            <w:tcW w:w="410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762971" w:rsidRDefault="00340764" w:rsidP="002E65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 xml:space="preserve">2024 </w:t>
            </w:r>
          </w:p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2026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2027 год</w:t>
            </w:r>
          </w:p>
        </w:tc>
      </w:tr>
      <w:tr w:rsidR="00340764" w:rsidRPr="00762971" w:rsidTr="002E650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 xml:space="preserve">Количество свидетельств </w:t>
            </w:r>
            <w:r w:rsidRPr="00A47DE6">
              <w:rPr>
                <w:color w:val="000000" w:themeColor="text1"/>
                <w:sz w:val="27"/>
                <w:szCs w:val="27"/>
              </w:rPr>
              <w:br/>
              <w:t xml:space="preserve">о праве на получение социальной выплаты на приобретение жилого помещения или создание объекта индивидуального жилищного строительства, выданных молодым семьям – участникам муниципальной </w:t>
            </w:r>
            <w:r w:rsidRPr="00A47DE6">
              <w:rPr>
                <w:color w:val="000000" w:themeColor="text1"/>
                <w:sz w:val="27"/>
                <w:szCs w:val="27"/>
              </w:rPr>
              <w:br/>
            </w:r>
            <w:r>
              <w:rPr>
                <w:color w:val="000000" w:themeColor="text1"/>
                <w:sz w:val="27"/>
                <w:szCs w:val="27"/>
              </w:rPr>
              <w:t>программы (ед.)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0764" w:rsidRPr="00A47DE6" w:rsidRDefault="00340764" w:rsidP="002E650B">
            <w:pPr>
              <w:jc w:val="center"/>
              <w:textAlignment w:val="baseline"/>
              <w:rPr>
                <w:color w:val="000000" w:themeColor="text1"/>
                <w:sz w:val="27"/>
                <w:szCs w:val="27"/>
              </w:rPr>
            </w:pPr>
            <w:r w:rsidRPr="00A47DE6">
              <w:rPr>
                <w:color w:val="000000" w:themeColor="text1"/>
                <w:sz w:val="27"/>
                <w:szCs w:val="27"/>
              </w:rPr>
              <w:t>3</w:t>
            </w:r>
          </w:p>
        </w:tc>
      </w:tr>
    </w:tbl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40764" w:rsidRDefault="00340764" w:rsidP="003407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Pr="00432682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340764" w:rsidRPr="00762971" w:rsidRDefault="00340764" w:rsidP="00340764">
      <w:pPr>
        <w:shd w:val="clear" w:color="auto" w:fill="FFFFFF"/>
        <w:textAlignment w:val="baseline"/>
        <w:rPr>
          <w:rFonts w:ascii="Arial" w:hAnsi="Arial" w:cs="Arial"/>
          <w:color w:val="444444"/>
        </w:rPr>
      </w:pPr>
    </w:p>
    <w:p w:rsidR="00340764" w:rsidRDefault="00340764" w:rsidP="00340764">
      <w:pPr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762971">
        <w:rPr>
          <w:color w:val="000000" w:themeColor="text1"/>
          <w:sz w:val="28"/>
          <w:szCs w:val="28"/>
        </w:rPr>
        <w:t>Реализация муниципальной программы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</w:t>
      </w:r>
      <w:r>
        <w:rPr>
          <w:color w:val="000000" w:themeColor="text1"/>
          <w:sz w:val="28"/>
          <w:szCs w:val="28"/>
        </w:rPr>
        <w:t>ой программы не предусматривает.</w:t>
      </w:r>
    </w:p>
    <w:p w:rsidR="00882B05" w:rsidRDefault="00882B05">
      <w:pPr>
        <w:spacing w:after="160" w:line="259" w:lineRule="auto"/>
      </w:pPr>
      <w:r>
        <w:br w:type="page"/>
      </w:r>
    </w:p>
    <w:p w:rsidR="00AC2E39" w:rsidRDefault="00AC2E39">
      <w:pPr>
        <w:sectPr w:rsidR="00AC2E39" w:rsidSect="00340764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  <w:r w:rsidRPr="00F96146">
        <w:rPr>
          <w:b/>
          <w:sz w:val="28"/>
          <w:szCs w:val="28"/>
        </w:rPr>
        <w:lastRenderedPageBreak/>
        <w:t>Раздел 6. Сведения о финансировании структурных элементов муниципальной программы</w:t>
      </w: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  <w:r w:rsidRPr="00F96146">
        <w:rPr>
          <w:b/>
          <w:sz w:val="28"/>
          <w:szCs w:val="28"/>
        </w:rPr>
        <w:t>С В Е Д Е Н И Я</w:t>
      </w: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  <w:r w:rsidRPr="00F96146"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i/>
          <w:sz w:val="28"/>
          <w:szCs w:val="28"/>
        </w:rPr>
      </w:pPr>
      <w:r w:rsidRPr="00F96146">
        <w:rPr>
          <w:i/>
          <w:sz w:val="28"/>
          <w:szCs w:val="28"/>
        </w:rPr>
        <w:t>«Обеспечение жильем молодых семей»</w:t>
      </w: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:rsidR="00F96146" w:rsidRPr="00F96146" w:rsidRDefault="00F96146" w:rsidP="00F96146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3685"/>
        <w:gridCol w:w="1701"/>
        <w:gridCol w:w="1560"/>
        <w:gridCol w:w="1559"/>
        <w:gridCol w:w="1559"/>
      </w:tblGrid>
      <w:tr w:rsidR="00F96146" w:rsidRPr="00F96146" w:rsidTr="008C2A5E">
        <w:tc>
          <w:tcPr>
            <w:tcW w:w="959" w:type="dxa"/>
            <w:vMerge w:val="restart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t xml:space="preserve">№ </w:t>
            </w:r>
            <w:r w:rsidRPr="00F96146">
              <w:br/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>Наименование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 xml:space="preserve">Источник финансового обеспечения 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>Объем средств на реализацию муниципальной программы на очередной финансовый год и плановый период (по этапам реализации), тыс. рублей</w:t>
            </w:r>
          </w:p>
        </w:tc>
      </w:tr>
      <w:tr w:rsidR="00F96146" w:rsidRPr="00F96146" w:rsidTr="008C2A5E">
        <w:tc>
          <w:tcPr>
            <w:tcW w:w="959" w:type="dxa"/>
            <w:vMerge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</w:p>
        </w:tc>
        <w:tc>
          <w:tcPr>
            <w:tcW w:w="3685" w:type="dxa"/>
            <w:vMerge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всего</w:t>
            </w:r>
          </w:p>
        </w:tc>
        <w:tc>
          <w:tcPr>
            <w:tcW w:w="1560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2025 год</w:t>
            </w: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2026 год</w:t>
            </w: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hanging="77"/>
              <w:jc w:val="center"/>
            </w:pPr>
            <w:r w:rsidRPr="00F96146">
              <w:t>2027 год</w:t>
            </w:r>
          </w:p>
        </w:tc>
      </w:tr>
      <w:tr w:rsidR="00F96146" w:rsidRPr="00F96146" w:rsidTr="008C2A5E">
        <w:tc>
          <w:tcPr>
            <w:tcW w:w="9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t>1</w:t>
            </w:r>
          </w:p>
        </w:tc>
        <w:tc>
          <w:tcPr>
            <w:tcW w:w="396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>2</w:t>
            </w:r>
          </w:p>
        </w:tc>
        <w:tc>
          <w:tcPr>
            <w:tcW w:w="3685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>3</w:t>
            </w:r>
          </w:p>
        </w:tc>
        <w:tc>
          <w:tcPr>
            <w:tcW w:w="1701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4</w:t>
            </w:r>
          </w:p>
        </w:tc>
        <w:tc>
          <w:tcPr>
            <w:tcW w:w="1560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5</w:t>
            </w: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6</w:t>
            </w: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</w:pPr>
            <w:r w:rsidRPr="00F96146">
              <w:t>7</w:t>
            </w:r>
          </w:p>
        </w:tc>
      </w:tr>
      <w:tr w:rsidR="00F96146" w:rsidRPr="00F96146" w:rsidTr="008C2A5E">
        <w:tc>
          <w:tcPr>
            <w:tcW w:w="9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t>1.</w:t>
            </w:r>
          </w:p>
        </w:tc>
        <w:tc>
          <w:tcPr>
            <w:tcW w:w="396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  <w:r w:rsidRPr="00F96146">
              <w:t xml:space="preserve">Комплекс процессных мероприятий </w:t>
            </w:r>
            <w:r w:rsidRPr="00F96146">
              <w:rPr>
                <w:i/>
              </w:rPr>
              <w:t>«Поддержка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проблемы»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F96146" w:rsidRPr="00F96146" w:rsidTr="008C2A5E">
        <w:tc>
          <w:tcPr>
            <w:tcW w:w="9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t>1.1.</w:t>
            </w:r>
          </w:p>
        </w:tc>
        <w:tc>
          <w:tcPr>
            <w:tcW w:w="396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both"/>
            </w:pPr>
            <w:r w:rsidRPr="00F96146"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  <w:p w:rsidR="00F96146" w:rsidRDefault="00F96146" w:rsidP="00F96146">
            <w:pPr>
              <w:widowControl w:val="0"/>
              <w:autoSpaceDE w:val="0"/>
              <w:autoSpaceDN w:val="0"/>
              <w:jc w:val="both"/>
            </w:pPr>
          </w:p>
          <w:p w:rsidR="003C5576" w:rsidRDefault="003C5576" w:rsidP="00F96146">
            <w:pPr>
              <w:widowControl w:val="0"/>
              <w:autoSpaceDE w:val="0"/>
              <w:autoSpaceDN w:val="0"/>
              <w:jc w:val="both"/>
            </w:pPr>
          </w:p>
          <w:p w:rsidR="003C5576" w:rsidRDefault="003C5576" w:rsidP="00F96146">
            <w:pPr>
              <w:widowControl w:val="0"/>
              <w:autoSpaceDE w:val="0"/>
              <w:autoSpaceDN w:val="0"/>
              <w:jc w:val="both"/>
            </w:pPr>
          </w:p>
          <w:p w:rsidR="003C5576" w:rsidRDefault="003C5576" w:rsidP="00F96146">
            <w:pPr>
              <w:widowControl w:val="0"/>
              <w:autoSpaceDE w:val="0"/>
              <w:autoSpaceDN w:val="0"/>
              <w:jc w:val="both"/>
            </w:pPr>
          </w:p>
          <w:p w:rsidR="003C5576" w:rsidRDefault="003C5576" w:rsidP="00F96146">
            <w:pPr>
              <w:widowControl w:val="0"/>
              <w:autoSpaceDE w:val="0"/>
              <w:autoSpaceDN w:val="0"/>
              <w:jc w:val="both"/>
            </w:pPr>
          </w:p>
          <w:p w:rsidR="003C5576" w:rsidRPr="00F96146" w:rsidRDefault="003C5576" w:rsidP="00F9614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</w:pPr>
            <w:r w:rsidRPr="00F96146">
              <w:t>областной бюджет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</w:pPr>
            <w:r w:rsidRPr="00F96146">
              <w:t>городской бюджет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</w:pPr>
            <w:r w:rsidRPr="00F96146">
              <w:t>внебюджетные источники</w:t>
            </w:r>
          </w:p>
          <w:p w:rsidR="00F96146" w:rsidRPr="00F96146" w:rsidRDefault="003C5576" w:rsidP="00F96146">
            <w:pPr>
              <w:widowControl w:val="0"/>
              <w:autoSpaceDE w:val="0"/>
              <w:autoSpaceDN w:val="0"/>
              <w:jc w:val="both"/>
            </w:pPr>
            <w:r>
              <w:t>общий объем финансирования</w:t>
            </w:r>
          </w:p>
        </w:tc>
        <w:tc>
          <w:tcPr>
            <w:tcW w:w="1701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F96146">
              <w:rPr>
                <w:color w:val="000000" w:themeColor="text1"/>
              </w:rPr>
              <w:t>14237,831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F96146">
              <w:rPr>
                <w:color w:val="000000" w:themeColor="text1"/>
              </w:rPr>
              <w:t>4195,623</w:t>
            </w:r>
          </w:p>
          <w:p w:rsidR="00F96146" w:rsidRDefault="00F96146" w:rsidP="00F9614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F96146">
              <w:rPr>
                <w:color w:val="000000" w:themeColor="text1"/>
              </w:rPr>
              <w:t>34233,557</w:t>
            </w:r>
          </w:p>
          <w:p w:rsidR="003C5576" w:rsidRPr="00F96146" w:rsidRDefault="003C5576" w:rsidP="003C5576">
            <w:pPr>
              <w:widowControl w:val="0"/>
              <w:autoSpaceDE w:val="0"/>
              <w:autoSpaceDN w:val="0"/>
              <w:jc w:val="center"/>
            </w:pPr>
            <w:r w:rsidRPr="00F96146">
              <w:t>52667,011</w:t>
            </w:r>
          </w:p>
          <w:p w:rsidR="003C5576" w:rsidRPr="00F96146" w:rsidRDefault="003C5576" w:rsidP="00F9614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4713,553</w:t>
            </w:r>
            <w:r w:rsidRPr="00F96146">
              <w:rPr>
                <w:sz w:val="28"/>
                <w:szCs w:val="28"/>
              </w:rPr>
              <w:t xml:space="preserve"> </w:t>
            </w:r>
            <w:r w:rsidRPr="00F96146">
              <w:t>1430,931</w:t>
            </w:r>
          </w:p>
          <w:p w:rsid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11411,185</w:t>
            </w:r>
          </w:p>
          <w:p w:rsidR="003C5576" w:rsidRPr="00F96146" w:rsidRDefault="003C5576" w:rsidP="003C5576">
            <w:pPr>
              <w:widowControl w:val="0"/>
              <w:autoSpaceDE w:val="0"/>
              <w:autoSpaceDN w:val="0"/>
              <w:jc w:val="center"/>
            </w:pPr>
            <w:r w:rsidRPr="00F96146">
              <w:t>17555,669</w:t>
            </w:r>
          </w:p>
          <w:p w:rsidR="003C5576" w:rsidRPr="00F96146" w:rsidRDefault="003C5576" w:rsidP="00F9614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4762,139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1382,346</w:t>
            </w:r>
          </w:p>
          <w:p w:rsidR="00F96146" w:rsidRDefault="00F96146" w:rsidP="00F96146">
            <w:pPr>
              <w:widowControl w:val="0"/>
              <w:autoSpaceDE w:val="0"/>
              <w:autoSpaceDN w:val="0"/>
              <w:jc w:val="center"/>
            </w:pPr>
            <w:r w:rsidRPr="00F96146">
              <w:t>11411,186</w:t>
            </w:r>
          </w:p>
          <w:p w:rsidR="003C5576" w:rsidRPr="00F96146" w:rsidRDefault="003C5576" w:rsidP="003C5576">
            <w:pPr>
              <w:widowControl w:val="0"/>
              <w:autoSpaceDE w:val="0"/>
              <w:autoSpaceDN w:val="0"/>
              <w:jc w:val="center"/>
            </w:pPr>
            <w:r w:rsidRPr="00F96146">
              <w:t>17555,671</w:t>
            </w:r>
          </w:p>
          <w:p w:rsidR="003C5576" w:rsidRPr="00F96146" w:rsidRDefault="003C5576" w:rsidP="00F9614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4762,139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1382,346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11411,186</w:t>
            </w:r>
          </w:p>
          <w:p w:rsidR="003C5576" w:rsidRPr="00F96146" w:rsidRDefault="003C5576" w:rsidP="003C5576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17555,671</w:t>
            </w:r>
          </w:p>
          <w:p w:rsidR="00F96146" w:rsidRPr="00F96146" w:rsidRDefault="00F96146" w:rsidP="00F96146">
            <w:pPr>
              <w:widowControl w:val="0"/>
              <w:autoSpaceDE w:val="0"/>
              <w:autoSpaceDN w:val="0"/>
              <w:ind w:firstLine="66"/>
              <w:jc w:val="center"/>
            </w:pPr>
          </w:p>
        </w:tc>
      </w:tr>
      <w:tr w:rsidR="004076A5" w:rsidRPr="00F96146" w:rsidTr="008C2A5E">
        <w:tc>
          <w:tcPr>
            <w:tcW w:w="9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2</w:t>
            </w:r>
          </w:p>
        </w:tc>
        <w:tc>
          <w:tcPr>
            <w:tcW w:w="3685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3</w:t>
            </w:r>
          </w:p>
        </w:tc>
        <w:tc>
          <w:tcPr>
            <w:tcW w:w="1701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</w:t>
            </w:r>
          </w:p>
        </w:tc>
        <w:tc>
          <w:tcPr>
            <w:tcW w:w="1560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5</w:t>
            </w: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6</w:t>
            </w: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7</w:t>
            </w:r>
          </w:p>
        </w:tc>
      </w:tr>
      <w:tr w:rsidR="004076A5" w:rsidRPr="00F96146" w:rsidTr="008C2A5E">
        <w:tc>
          <w:tcPr>
            <w:tcW w:w="9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22"/>
              <w:jc w:val="center"/>
            </w:pPr>
            <w:r w:rsidRPr="00F96146">
              <w:t xml:space="preserve">1.1.1. </w:t>
            </w:r>
          </w:p>
        </w:tc>
        <w:tc>
          <w:tcPr>
            <w:tcW w:w="3969" w:type="dxa"/>
            <w:shd w:val="clear" w:color="auto" w:fill="auto"/>
          </w:tcPr>
          <w:p w:rsidR="004076A5" w:rsidRDefault="004076A5" w:rsidP="004076A5">
            <w:pPr>
              <w:widowControl w:val="0"/>
              <w:autoSpaceDE w:val="0"/>
              <w:autoSpaceDN w:val="0"/>
              <w:jc w:val="both"/>
            </w:pPr>
            <w:r w:rsidRPr="00F96146">
              <w:t>Выдача молодым семьям свидетельств о праве на получение социальных выплат на приобретение жилого помещения или создание объекта индивидуального жилищного строительства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</w:pPr>
            <w:r w:rsidRPr="00F96146">
              <w:t>областной бюджет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</w:pPr>
            <w:r w:rsidRPr="00F96146">
              <w:t>городской бюджет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</w:pPr>
            <w:r w:rsidRPr="00F96146">
              <w:t>внебюджетные источники</w:t>
            </w:r>
          </w:p>
          <w:p w:rsidR="004076A5" w:rsidRPr="00F96146" w:rsidRDefault="00121787" w:rsidP="004076A5">
            <w:pPr>
              <w:widowControl w:val="0"/>
              <w:autoSpaceDE w:val="0"/>
              <w:autoSpaceDN w:val="0"/>
              <w:jc w:val="both"/>
            </w:pPr>
            <w:r>
              <w:t>общий объем финансирования</w:t>
            </w:r>
          </w:p>
        </w:tc>
        <w:tc>
          <w:tcPr>
            <w:tcW w:w="1701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14237,831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4195,623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34233,557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52667,011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4713,553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1430,931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11411,185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17555,669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1382,346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11411,186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17555,671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1382,346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11411,186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17555,671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</w:p>
        </w:tc>
      </w:tr>
      <w:tr w:rsidR="004076A5" w:rsidRPr="00F96146" w:rsidTr="008C2A5E">
        <w:tc>
          <w:tcPr>
            <w:tcW w:w="9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both"/>
              <w:rPr>
                <w:b/>
                <w:i/>
              </w:rPr>
            </w:pPr>
            <w:r w:rsidRPr="00F96146">
              <w:rPr>
                <w:b/>
                <w:i/>
              </w:rPr>
              <w:t>Итого по комплексу процессных мероприятий</w:t>
            </w:r>
          </w:p>
        </w:tc>
        <w:tc>
          <w:tcPr>
            <w:tcW w:w="3685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</w:pPr>
            <w:r w:rsidRPr="00F96146">
              <w:t>областной бюджет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</w:pPr>
            <w:r w:rsidRPr="00F96146">
              <w:t>городской бюджет</w:t>
            </w:r>
          </w:p>
          <w:p w:rsidR="004076A5" w:rsidRDefault="004076A5" w:rsidP="004076A5">
            <w:pPr>
              <w:widowControl w:val="0"/>
              <w:autoSpaceDE w:val="0"/>
              <w:autoSpaceDN w:val="0"/>
            </w:pPr>
            <w:r w:rsidRPr="00F96146">
              <w:t>внебюджетные источники</w:t>
            </w:r>
          </w:p>
          <w:p w:rsidR="00121787" w:rsidRDefault="00121787" w:rsidP="004076A5">
            <w:pPr>
              <w:widowControl w:val="0"/>
              <w:autoSpaceDE w:val="0"/>
              <w:autoSpaceDN w:val="0"/>
            </w:pPr>
            <w:r>
              <w:t>общий объем финансирования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</w:pPr>
          </w:p>
        </w:tc>
        <w:tc>
          <w:tcPr>
            <w:tcW w:w="1701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14237,831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4195,623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34233,557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52667,011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4713,553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1430,931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11411,185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17555,669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1382,346</w:t>
            </w:r>
          </w:p>
          <w:p w:rsidR="004076A5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11411,186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jc w:val="center"/>
            </w:pPr>
            <w:r w:rsidRPr="00F96146">
              <w:t>17555,671</w:t>
            </w:r>
          </w:p>
          <w:p w:rsidR="00121787" w:rsidRPr="00F96146" w:rsidRDefault="00121787" w:rsidP="004076A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1382,346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11411,186</w:t>
            </w:r>
          </w:p>
          <w:p w:rsidR="00121787" w:rsidRPr="00F96146" w:rsidRDefault="00121787" w:rsidP="00121787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11411,186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bookmarkStart w:id="0" w:name="_GoBack"/>
            <w:bookmarkEnd w:id="0"/>
          </w:p>
        </w:tc>
      </w:tr>
      <w:tr w:rsidR="004076A5" w:rsidRPr="00F96146" w:rsidTr="008C2A5E">
        <w:trPr>
          <w:trHeight w:val="1199"/>
        </w:trPr>
        <w:tc>
          <w:tcPr>
            <w:tcW w:w="9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720"/>
              <w:rPr>
                <w:b/>
              </w:rPr>
            </w:pPr>
            <w:r w:rsidRPr="00F96146">
              <w:rPr>
                <w:b/>
              </w:rPr>
              <w:t>Всего по муниципальной программе, в том числе: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720"/>
            </w:pPr>
            <w:r w:rsidRPr="00F96146">
              <w:t>областной бюджет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720"/>
            </w:pPr>
            <w:r w:rsidRPr="00F96146">
              <w:t>городской бюджет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720"/>
            </w:pPr>
            <w:r w:rsidRPr="00F96146">
              <w:t>внебюджетные источники</w:t>
            </w:r>
          </w:p>
        </w:tc>
        <w:tc>
          <w:tcPr>
            <w:tcW w:w="1701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52667,011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14237,831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4195,623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34233,557</w:t>
            </w:r>
          </w:p>
        </w:tc>
        <w:tc>
          <w:tcPr>
            <w:tcW w:w="1560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17555,669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4713,553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1430,931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11411,185</w:t>
            </w: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17555,671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1382,346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jc w:val="center"/>
            </w:pPr>
            <w:r w:rsidRPr="00F96146">
              <w:t>11411,186</w:t>
            </w:r>
          </w:p>
        </w:tc>
        <w:tc>
          <w:tcPr>
            <w:tcW w:w="1559" w:type="dxa"/>
            <w:shd w:val="clear" w:color="auto" w:fill="auto"/>
          </w:tcPr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17555,671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4762,139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1382,346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  <w:r w:rsidRPr="00F96146">
              <w:t>11411,186</w:t>
            </w:r>
          </w:p>
          <w:p w:rsidR="004076A5" w:rsidRPr="00F96146" w:rsidRDefault="004076A5" w:rsidP="004076A5">
            <w:pPr>
              <w:widowControl w:val="0"/>
              <w:autoSpaceDE w:val="0"/>
              <w:autoSpaceDN w:val="0"/>
              <w:ind w:firstLine="66"/>
              <w:jc w:val="center"/>
            </w:pPr>
          </w:p>
        </w:tc>
      </w:tr>
    </w:tbl>
    <w:p w:rsidR="00F96146" w:rsidRPr="00F96146" w:rsidRDefault="00F96146" w:rsidP="00F96146"/>
    <w:p w:rsidR="00340764" w:rsidRDefault="00340764"/>
    <w:sectPr w:rsidR="00340764" w:rsidSect="0080049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AB" w:rsidRDefault="00327FAB" w:rsidP="00340764">
      <w:r>
        <w:separator/>
      </w:r>
    </w:p>
  </w:endnote>
  <w:endnote w:type="continuationSeparator" w:id="0">
    <w:p w:rsidR="00327FAB" w:rsidRDefault="00327FAB" w:rsidP="0034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AB" w:rsidRDefault="00327FAB" w:rsidP="00340764">
      <w:r>
        <w:separator/>
      </w:r>
    </w:p>
  </w:footnote>
  <w:footnote w:type="continuationSeparator" w:id="0">
    <w:p w:rsidR="00327FAB" w:rsidRDefault="00327FAB" w:rsidP="00340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729360"/>
      <w:docPartObj>
        <w:docPartGallery w:val="Page Numbers (Top of Page)"/>
        <w:docPartUnique/>
      </w:docPartObj>
    </w:sdtPr>
    <w:sdtEndPr/>
    <w:sdtContent>
      <w:p w:rsidR="00340764" w:rsidRDefault="003407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787">
          <w:rPr>
            <w:noProof/>
          </w:rPr>
          <w:t>9</w:t>
        </w:r>
        <w:r>
          <w:fldChar w:fldCharType="end"/>
        </w:r>
      </w:p>
    </w:sdtContent>
  </w:sdt>
  <w:p w:rsidR="00340764" w:rsidRDefault="003407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3D6C"/>
    <w:multiLevelType w:val="hybridMultilevel"/>
    <w:tmpl w:val="96B4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62AEB"/>
    <w:multiLevelType w:val="hybridMultilevel"/>
    <w:tmpl w:val="C48472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83"/>
    <w:rsid w:val="00121787"/>
    <w:rsid w:val="002E650B"/>
    <w:rsid w:val="00327FAB"/>
    <w:rsid w:val="00340764"/>
    <w:rsid w:val="003C5576"/>
    <w:rsid w:val="003F2520"/>
    <w:rsid w:val="004076A5"/>
    <w:rsid w:val="005A274C"/>
    <w:rsid w:val="00882B05"/>
    <w:rsid w:val="00985A39"/>
    <w:rsid w:val="00AC2E39"/>
    <w:rsid w:val="00B73383"/>
    <w:rsid w:val="00BC62C5"/>
    <w:rsid w:val="00F9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81F7"/>
  <w15:chartTrackingRefBased/>
  <w15:docId w15:val="{E481DD10-B1B2-4FDC-9A25-11A90659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A3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40764"/>
    <w:pPr>
      <w:ind w:left="720"/>
      <w:contextualSpacing/>
    </w:pPr>
  </w:style>
  <w:style w:type="paragraph" w:customStyle="1" w:styleId="formattext">
    <w:name w:val="formattext"/>
    <w:basedOn w:val="a"/>
    <w:rsid w:val="0034076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407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0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0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07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92EAEBAD14B0FDF9DE99B0860FF89BBE9DD703ECD4DD1A813FB13875546D63A116A136A1FBC75D7A468957B041E4D6EAg8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92EAEBAD14B0FDF9DE87BD9063A591BB978B0EE6D3D345DD60EA65225D6734F459A06AE7ADD45F78468B56AFE4gA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92EAEBAD14B0FDF9DE99B0860FF89BBE9DD703EDD8D11B873FB13875546D63A116A124A1A3CB5F79588854A517B593F4C554BE6559F7BBD98247E1g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Евгения Сергеевна</dc:creator>
  <cp:keywords/>
  <dc:description/>
  <cp:lastModifiedBy>Козлова Евгения Сергеевна</cp:lastModifiedBy>
  <cp:revision>5</cp:revision>
  <dcterms:created xsi:type="dcterms:W3CDTF">2024-05-13T06:13:00Z</dcterms:created>
  <dcterms:modified xsi:type="dcterms:W3CDTF">2024-05-21T07:47:00Z</dcterms:modified>
</cp:coreProperties>
</file>