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DE3188" w:rsidRPr="00DE3188">
        <w:rPr>
          <w:rFonts w:ascii="Times New Roman" w:hAnsi="Times New Roman" w:cs="Times New Roman"/>
          <w:sz w:val="28"/>
          <w:szCs w:val="28"/>
        </w:rPr>
        <w:t>от 14.03.2012 № 339-адм              «Об утверждении Административного регламента Администрации города Смоленска по предоставлению муниципальной услуги «Выдача сведений из информационной системы обеспечения градостроительной деятельности»</w:t>
      </w:r>
      <w:bookmarkStart w:id="0" w:name="_GoBack"/>
      <w:bookmarkEnd w:id="0"/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54F98"/>
    <w:rsid w:val="00B92C1A"/>
    <w:rsid w:val="00CE2C5D"/>
    <w:rsid w:val="00D364D0"/>
    <w:rsid w:val="00D86A94"/>
    <w:rsid w:val="00DE3188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6EB5-33CD-41D5-8FCF-B5B2CE94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25</cp:revision>
  <dcterms:created xsi:type="dcterms:W3CDTF">2017-02-21T12:46:00Z</dcterms:created>
  <dcterms:modified xsi:type="dcterms:W3CDTF">2021-01-19T08:30:00Z</dcterms:modified>
</cp:coreProperties>
</file>