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077D4C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21B85" w:rsidRPr="00621B85">
        <w:rPr>
          <w:rFonts w:ascii="Times New Roman" w:hAnsi="Times New Roman" w:cs="Times New Roman"/>
          <w:sz w:val="28"/>
          <w:szCs w:val="28"/>
        </w:rPr>
        <w:t>от 25.10.201</w:t>
      </w:r>
      <w:r w:rsidR="00621B85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="00621B85" w:rsidRPr="00621B85">
        <w:rPr>
          <w:rFonts w:ascii="Times New Roman" w:hAnsi="Times New Roman" w:cs="Times New Roman"/>
          <w:sz w:val="28"/>
          <w:szCs w:val="28"/>
        </w:rPr>
        <w:t>№ 2992-адм «О проведении ежегодного конкурса среди субъектов малого и среднего предпринимательства города Смоленска «Предприниматель года»</w:t>
      </w:r>
      <w:r w:rsidR="008F2490"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21B85"/>
    <w:rsid w:val="00691798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8802-DF69-4E5C-B5F4-2E5FC25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23</cp:revision>
  <dcterms:created xsi:type="dcterms:W3CDTF">2017-02-21T12:46:00Z</dcterms:created>
  <dcterms:modified xsi:type="dcterms:W3CDTF">2020-09-24T14:11:00Z</dcterms:modified>
</cp:coreProperties>
</file>