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B3C" w:rsidRPr="00EC6B3C" w:rsidRDefault="00EC6B3C" w:rsidP="00EC6B3C">
      <w:pPr>
        <w:shd w:val="clear" w:color="auto" w:fill="FFFFFF"/>
        <w:spacing w:after="0" w:line="315" w:lineRule="atLeast"/>
        <w:ind w:left="4248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EC6B3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Приложение</w:t>
      </w:r>
      <w:r w:rsidR="00AE049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№ 5</w:t>
      </w:r>
      <w:bookmarkStart w:id="0" w:name="_GoBack"/>
      <w:bookmarkEnd w:id="0"/>
    </w:p>
    <w:p w:rsidR="00EC6B3C" w:rsidRPr="00EC6B3C" w:rsidRDefault="00EC6B3C" w:rsidP="00CC3A1E">
      <w:pPr>
        <w:shd w:val="clear" w:color="auto" w:fill="FFFFFF"/>
        <w:spacing w:after="0" w:line="315" w:lineRule="atLeast"/>
        <w:ind w:left="4248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EC6B3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 Положению </w:t>
      </w:r>
    </w:p>
    <w:p w:rsidR="00EC6B3C" w:rsidRPr="00EC6B3C" w:rsidRDefault="00CC3A1E" w:rsidP="00EC6B3C">
      <w:pPr>
        <w:shd w:val="clear" w:color="auto" w:fill="FFFFFF"/>
        <w:spacing w:after="0" w:line="315" w:lineRule="atLeast"/>
        <w:ind w:left="4248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 ___________________ №</w:t>
      </w:r>
      <w:r w:rsidR="00EC6B3C" w:rsidRPr="00EC6B3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___________</w:t>
      </w:r>
    </w:p>
    <w:p w:rsidR="00EC6B3C" w:rsidRDefault="00EC6B3C" w:rsidP="00EC6B3C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</w:pPr>
    </w:p>
    <w:p w:rsidR="00EC6B3C" w:rsidRPr="00EC6B3C" w:rsidRDefault="00EC6B3C" w:rsidP="00EC6B3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EC6B3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Показатели оценки деятельности региональных общественных организаций, </w:t>
      </w:r>
      <w:r w:rsidRPr="00EC6B3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для возмещения затрат на</w:t>
      </w:r>
      <w:r w:rsidR="00AE0497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 </w:t>
      </w:r>
      <w:r w:rsidRPr="00EC6B3C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организацию экстремальных видов спорта города Смоленска</w:t>
      </w:r>
    </w:p>
    <w:p w:rsidR="00EC6B3C" w:rsidRPr="00EC6B3C" w:rsidRDefault="00EC6B3C" w:rsidP="00EC6B3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613"/>
        <w:gridCol w:w="6537"/>
        <w:gridCol w:w="1469"/>
      </w:tblGrid>
      <w:tr w:rsidR="00EC6B3C" w:rsidRPr="00EC6B3C" w:rsidTr="0017680D">
        <w:trPr>
          <w:trHeight w:val="15"/>
        </w:trPr>
        <w:tc>
          <w:tcPr>
            <w:tcW w:w="736" w:type="dxa"/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13" w:type="dxa"/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537" w:type="dxa"/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69" w:type="dxa"/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EC6B3C" w:rsidRPr="00EC6B3C" w:rsidTr="0017680D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N </w:t>
            </w:r>
            <w:proofErr w:type="spellStart"/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пп</w:t>
            </w:r>
            <w:proofErr w:type="spellEnd"/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критерия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Значение оценки (балл)</w:t>
            </w:r>
          </w:p>
        </w:tc>
      </w:tr>
      <w:tr w:rsidR="00EC6B3C" w:rsidRPr="00EC6B3C" w:rsidTr="0017680D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 &lt;*&gt;</w:t>
            </w: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hd w:val="clear" w:color="auto" w:fill="FFFFFF"/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Значимость мероприятия (проекта) </w:t>
            </w:r>
            <w:r w:rsidRPr="00EC6B3C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C6B3C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>организацию экстремальных видов спорта города Смоленска</w:t>
            </w: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: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от 0 до 4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1.1.</w:t>
            </w:r>
          </w:p>
        </w:tc>
        <w:tc>
          <w:tcPr>
            <w:tcW w:w="6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актуальность мероприятия (проекта)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1.2.</w:t>
            </w:r>
          </w:p>
        </w:tc>
        <w:tc>
          <w:tcPr>
            <w:tcW w:w="6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proofErr w:type="gramStart"/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- соответствие мероприятия (проекта, реализация которого включает в себя предоставление общественно полезных услуг </w:t>
            </w:r>
            <w:proofErr w:type="gramEnd"/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1.3.</w:t>
            </w:r>
          </w:p>
        </w:tc>
        <w:tc>
          <w:tcPr>
            <w:tcW w:w="6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долгосрочность (длительность проведения более 6 месяцев)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1.4.</w:t>
            </w:r>
          </w:p>
        </w:tc>
        <w:tc>
          <w:tcPr>
            <w:tcW w:w="6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адекватность ожидаемых количественных и качественных результатов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</w:tr>
      <w:tr w:rsidR="00EC6B3C" w:rsidRPr="00EC6B3C" w:rsidTr="0017680D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 &lt;*&gt;</w:t>
            </w: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Степень готовности ресурсного потенциала 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по </w:t>
            </w: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реализации мероприятия (проекта):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от 0 до 3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2.1.</w:t>
            </w:r>
          </w:p>
        </w:tc>
        <w:tc>
          <w:tcPr>
            <w:tcW w:w="6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наличие квалифицированных работников (не менее 80% от общего числа персонала)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2.2.</w:t>
            </w:r>
          </w:p>
        </w:tc>
        <w:tc>
          <w:tcPr>
            <w:tcW w:w="6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наличие материально-технической базы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2.3.</w:t>
            </w:r>
          </w:p>
        </w:tc>
        <w:tc>
          <w:tcPr>
            <w:tcW w:w="6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достаточность финансовых средств (общего объема, с учетом бюджетных и внебюджетных средств) для реализации и достижения целей мероприятия (проекта)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</w:tr>
      <w:tr w:rsidR="00EC6B3C" w:rsidRPr="00EC6B3C" w:rsidTr="0017680D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3. &lt;*&gt;</w:t>
            </w: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Соотношение (обоснованность) расходов на реализацию мероприятия (проекта) и планируемого результата: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от 0 до 2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3.1.</w:t>
            </w:r>
          </w:p>
        </w:tc>
        <w:tc>
          <w:tcPr>
            <w:tcW w:w="6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- расходы на реализацию мероприятия (проекта) не превышают нормы расходов, установленные 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Спорткомитетом города Смоленска</w:t>
            </w: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&lt;**&gt;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3.2.</w:t>
            </w:r>
          </w:p>
        </w:tc>
        <w:tc>
          <w:tcPr>
            <w:tcW w:w="6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соответствие перечня расходов мероприятию (проекту) и/или планируемому результату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</w:tr>
      <w:tr w:rsidR="00EC6B3C" w:rsidRPr="00EC6B3C" w:rsidTr="0017680D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Наличие актуального официального сайта/страницы в информационно-телекоммуникационной сети Интернет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B3C" w:rsidRPr="00EC6B3C" w:rsidTr="0017680D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есть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</w:tr>
      <w:tr w:rsidR="00EC6B3C" w:rsidRPr="00EC6B3C" w:rsidTr="0017680D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Доля собственных средств или привлеченных средств, направленных на реализацию мероприятия (проекта) (без учета средств субсидий, предоставленных из бюджета Сахалинской области):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более 10%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от 5 до 10%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от 1 до 5%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</w:tr>
      <w:tr w:rsidR="00EC6B3C" w:rsidRPr="00EC6B3C" w:rsidTr="0017680D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6.</w:t>
            </w: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17680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Соответствие опыта и компетенций </w:t>
            </w:r>
            <w:r w:rsidR="0017680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региональной общественной организации</w:t>
            </w: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="0017680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организации экстремальных видов спорта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соответствует полностью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соответствует не полностью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не соответствует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</w:tr>
      <w:tr w:rsidR="00EC6B3C" w:rsidRPr="00EC6B3C" w:rsidTr="0017680D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Количество получателей услуг, охватываемых при реализации мероприятия (проекта):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свыше 101 человек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10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от 51 до 100 человек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от 26 до 50 человек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</w:tr>
      <w:tr w:rsidR="00EC6B3C" w:rsidRPr="00EC6B3C" w:rsidTr="0017680D">
        <w:tc>
          <w:tcPr>
            <w:tcW w:w="7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до 25 человек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B3C" w:rsidRPr="00EC6B3C" w:rsidRDefault="00EC6B3C" w:rsidP="00EC6B3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EC6B3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</w:tr>
    </w:tbl>
    <w:p w:rsidR="00EC6B3C" w:rsidRPr="00EC6B3C" w:rsidRDefault="00EC6B3C" w:rsidP="00EC6B3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EC6B3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</w:t>
      </w:r>
    </w:p>
    <w:p w:rsidR="00EC6B3C" w:rsidRPr="00EC6B3C" w:rsidRDefault="00EC6B3C" w:rsidP="00EC6B3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EC6B3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EC6B3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* Общие цифровые показатели (баллы) в пунктах 1 - 3 определяются путем суммирования цифровых показателей критериев соответствующих подпунктов.</w:t>
      </w:r>
    </w:p>
    <w:p w:rsidR="00EC6B3C" w:rsidRPr="00EC6B3C" w:rsidRDefault="00EC6B3C" w:rsidP="00EC6B3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EC6B3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** Нормы расходов средств на проведение физкультурных мероприятий и спортивных мероприятий, включенных в календарный план официальных физкультурных мероприятий и спортивных мероприятий </w:t>
      </w:r>
      <w:r w:rsidRPr="001768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города Смоленска</w:t>
      </w:r>
      <w:r w:rsidRPr="00EC6B3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за счет средств </w:t>
      </w:r>
      <w:r w:rsidRPr="001768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бюджета</w:t>
      </w:r>
    </w:p>
    <w:p w:rsidR="000849CB" w:rsidRDefault="000849CB"/>
    <w:sectPr w:rsidR="00084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11F"/>
    <w:rsid w:val="000849CB"/>
    <w:rsid w:val="0017680D"/>
    <w:rsid w:val="0033432B"/>
    <w:rsid w:val="00AE0497"/>
    <w:rsid w:val="00C1311F"/>
    <w:rsid w:val="00C2094B"/>
    <w:rsid w:val="00CC3A1E"/>
    <w:rsid w:val="00EC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0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Юшкина Ольга Дмитриевна</dc:creator>
  <cp:lastModifiedBy>Милашевская Ирина Анатольеврна</cp:lastModifiedBy>
  <cp:revision>3</cp:revision>
  <dcterms:created xsi:type="dcterms:W3CDTF">2019-07-01T13:22:00Z</dcterms:created>
  <dcterms:modified xsi:type="dcterms:W3CDTF">2019-07-01T13:46:00Z</dcterms:modified>
</cp:coreProperties>
</file>