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B2" w:rsidRPr="006031A6" w:rsidRDefault="00352AB2" w:rsidP="006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352AB2" w:rsidRPr="006031A6" w:rsidRDefault="00352AB2" w:rsidP="006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9C" w:rsidRPr="006031A6" w:rsidRDefault="00520E9C" w:rsidP="006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п</w:t>
      </w:r>
      <w:r w:rsidR="00352AB2" w:rsidRPr="006031A6">
        <w:rPr>
          <w:rFonts w:ascii="Times New Roman" w:hAnsi="Times New Roman" w:cs="Times New Roman"/>
          <w:b/>
          <w:sz w:val="28"/>
          <w:szCs w:val="28"/>
        </w:rPr>
        <w:t>о некоторы</w:t>
      </w:r>
      <w:r w:rsidRPr="006031A6">
        <w:rPr>
          <w:rFonts w:ascii="Times New Roman" w:hAnsi="Times New Roman" w:cs="Times New Roman"/>
          <w:b/>
          <w:sz w:val="28"/>
          <w:szCs w:val="28"/>
        </w:rPr>
        <w:t>м</w:t>
      </w:r>
      <w:r w:rsidR="00352AB2" w:rsidRPr="006031A6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  <w:r w:rsidRPr="006031A6">
        <w:rPr>
          <w:rFonts w:ascii="Times New Roman" w:hAnsi="Times New Roman" w:cs="Times New Roman"/>
          <w:b/>
          <w:sz w:val="28"/>
          <w:szCs w:val="28"/>
        </w:rPr>
        <w:t>м</w:t>
      </w:r>
      <w:r w:rsidR="00352AB2" w:rsidRPr="006031A6">
        <w:rPr>
          <w:rFonts w:ascii="Times New Roman" w:hAnsi="Times New Roman" w:cs="Times New Roman"/>
          <w:b/>
          <w:sz w:val="28"/>
          <w:szCs w:val="28"/>
        </w:rPr>
        <w:t xml:space="preserve"> организации и осуществления</w:t>
      </w:r>
    </w:p>
    <w:p w:rsidR="00520E9C" w:rsidRPr="006031A6" w:rsidRDefault="00352AB2" w:rsidP="006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контрольной (надзорной) деятельности</w:t>
      </w:r>
      <w:r w:rsidR="00520E9C" w:rsidRPr="006031A6">
        <w:rPr>
          <w:rFonts w:ascii="Times New Roman" w:hAnsi="Times New Roman" w:cs="Times New Roman"/>
          <w:b/>
          <w:sz w:val="28"/>
          <w:szCs w:val="28"/>
        </w:rPr>
        <w:t>,</w:t>
      </w:r>
    </w:p>
    <w:p w:rsidR="00520E9C" w:rsidRPr="006031A6" w:rsidRDefault="00520E9C" w:rsidP="006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с учетом ограничений на проведение контрольных мероприятий</w:t>
      </w:r>
    </w:p>
    <w:p w:rsidR="00352AB2" w:rsidRPr="006031A6" w:rsidRDefault="00520E9C" w:rsidP="006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и проверок в 2022 году</w:t>
      </w:r>
    </w:p>
    <w:p w:rsidR="00520E9C" w:rsidRPr="006031A6" w:rsidRDefault="00520E9C" w:rsidP="006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63F" w:rsidRPr="00520E9C" w:rsidRDefault="00520E9C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AD263F" w:rsidRPr="00520E9C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263F" w:rsidRPr="00520E9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24 марта 2022 г. </w:t>
      </w:r>
      <w:r w:rsidR="00C26B56">
        <w:rPr>
          <w:rFonts w:ascii="Times New Roman" w:hAnsi="Times New Roman" w:cs="Times New Roman"/>
          <w:sz w:val="28"/>
          <w:szCs w:val="28"/>
        </w:rPr>
        <w:t>№</w:t>
      </w:r>
      <w:r w:rsidR="00AD263F" w:rsidRPr="00520E9C">
        <w:rPr>
          <w:rFonts w:ascii="Times New Roman" w:hAnsi="Times New Roman" w:cs="Times New Roman"/>
          <w:sz w:val="28"/>
          <w:szCs w:val="28"/>
        </w:rPr>
        <w:t xml:space="preserve"> Д24и-8436 содерж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="00AD263F" w:rsidRPr="00520E9C">
        <w:rPr>
          <w:rFonts w:ascii="Times New Roman" w:hAnsi="Times New Roman" w:cs="Times New Roman"/>
          <w:sz w:val="28"/>
          <w:szCs w:val="28"/>
        </w:rPr>
        <w:t xml:space="preserve"> разъяснения по отдельным вопросам организации и осуществления контрольной (надзорной) деятельности </w:t>
      </w:r>
      <w:r w:rsidR="00C26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263F" w:rsidRPr="00520E9C">
        <w:rPr>
          <w:rFonts w:ascii="Times New Roman" w:hAnsi="Times New Roman" w:cs="Times New Roman"/>
          <w:sz w:val="28"/>
          <w:szCs w:val="28"/>
        </w:rPr>
        <w:t>с положени</w:t>
      </w:r>
      <w:r w:rsidR="00C26B56">
        <w:rPr>
          <w:rFonts w:ascii="Times New Roman" w:hAnsi="Times New Roman" w:cs="Times New Roman"/>
          <w:sz w:val="28"/>
          <w:szCs w:val="28"/>
        </w:rPr>
        <w:t>ями</w:t>
      </w:r>
      <w:r w:rsidR="00AD263F" w:rsidRPr="00520E9C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AD263F"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="00AD263F" w:rsidRPr="00520E9C">
        <w:rPr>
          <w:rFonts w:ascii="Times New Roman" w:hAnsi="Times New Roman" w:cs="Times New Roman"/>
          <w:sz w:val="28"/>
          <w:szCs w:val="28"/>
        </w:rPr>
        <w:t xml:space="preserve"> Правительства Российской Федерации от 10 марта 2022 г. </w:t>
      </w:r>
      <w:r w:rsidR="00C26B56">
        <w:rPr>
          <w:rFonts w:ascii="Times New Roman" w:hAnsi="Times New Roman" w:cs="Times New Roman"/>
          <w:sz w:val="28"/>
          <w:szCs w:val="28"/>
        </w:rPr>
        <w:t>№</w:t>
      </w:r>
      <w:r w:rsidR="00AD263F" w:rsidRPr="00520E9C">
        <w:rPr>
          <w:rFonts w:ascii="Times New Roman" w:hAnsi="Times New Roman" w:cs="Times New Roman"/>
          <w:sz w:val="28"/>
          <w:szCs w:val="28"/>
        </w:rPr>
        <w:t xml:space="preserve"> 336 </w:t>
      </w:r>
      <w:r w:rsidR="006031A6">
        <w:rPr>
          <w:rFonts w:ascii="Times New Roman" w:hAnsi="Times New Roman" w:cs="Times New Roman"/>
          <w:sz w:val="28"/>
          <w:szCs w:val="28"/>
        </w:rPr>
        <w:t>«</w:t>
      </w:r>
      <w:r w:rsidR="00AD263F" w:rsidRPr="00520E9C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6031A6">
        <w:rPr>
          <w:rFonts w:ascii="Times New Roman" w:hAnsi="Times New Roman" w:cs="Times New Roman"/>
          <w:sz w:val="28"/>
          <w:szCs w:val="28"/>
        </w:rPr>
        <w:t>»</w:t>
      </w:r>
      <w:r w:rsidR="00AD263F" w:rsidRPr="00520E9C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C26B56">
        <w:rPr>
          <w:rFonts w:ascii="Times New Roman" w:hAnsi="Times New Roman" w:cs="Times New Roman"/>
          <w:sz w:val="28"/>
          <w:szCs w:val="28"/>
        </w:rPr>
        <w:t>№</w:t>
      </w:r>
      <w:r w:rsidR="00AD263F" w:rsidRPr="00520E9C">
        <w:rPr>
          <w:rFonts w:ascii="Times New Roman" w:hAnsi="Times New Roman" w:cs="Times New Roman"/>
          <w:sz w:val="28"/>
          <w:szCs w:val="28"/>
        </w:rPr>
        <w:t> 336).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1.</w:t>
      </w:r>
      <w:r w:rsidRPr="00520E9C">
        <w:rPr>
          <w:rFonts w:ascii="Times New Roman" w:hAnsi="Times New Roman" w:cs="Times New Roman"/>
          <w:sz w:val="28"/>
          <w:szCs w:val="28"/>
        </w:rPr>
        <w:t> 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По вопросу сферы применения положений </w:t>
      </w:r>
      <w:hyperlink r:id="rId5" w:history="1">
        <w:r w:rsidRPr="006031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постановления</w:t>
        </w:r>
      </w:hyperlink>
      <w:r w:rsidRPr="00520E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20E9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 336.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 в том числе на осуществление контрольной (надзорной) деятельности в отношении физических лиц. Ограничения, предусмотренные </w:t>
      </w:r>
      <w:hyperlink r:id="rId6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0E9C">
        <w:rPr>
          <w:rFonts w:ascii="Times New Roman" w:hAnsi="Times New Roman" w:cs="Times New Roman"/>
          <w:sz w:val="28"/>
          <w:szCs w:val="28"/>
        </w:rPr>
        <w:t> </w:t>
      </w:r>
      <w:r w:rsid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> 336, не распространяются на организацию и осуществление государственного контроля (надзора) в соответствии с </w:t>
      </w:r>
      <w:hyperlink r:id="rId7" w:anchor="block_206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2</w:t>
        </w:r>
      </w:hyperlink>
      <w:r w:rsidRPr="00520E9C">
        <w:rPr>
          <w:rFonts w:ascii="Times New Roman" w:hAnsi="Times New Roman" w:cs="Times New Roman"/>
          <w:sz w:val="28"/>
          <w:szCs w:val="28"/>
        </w:rPr>
        <w:t xml:space="preserve"> Федерального закона </w:t>
      </w:r>
      <w:r w:rsid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> 248-ФЗ.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2.</w:t>
      </w:r>
      <w:r w:rsidRPr="00520E9C">
        <w:rPr>
          <w:rFonts w:ascii="Times New Roman" w:hAnsi="Times New Roman" w:cs="Times New Roman"/>
          <w:sz w:val="28"/>
          <w:szCs w:val="28"/>
        </w:rPr>
        <w:t> 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По вопросу определения непосредственной угрозы причинения вреда</w:t>
      </w:r>
      <w:r w:rsidRPr="00520E9C">
        <w:rPr>
          <w:rFonts w:ascii="Times New Roman" w:hAnsi="Times New Roman" w:cs="Times New Roman"/>
          <w:sz w:val="28"/>
          <w:szCs w:val="28"/>
        </w:rPr>
        <w:t>.</w:t>
      </w:r>
    </w:p>
    <w:p w:rsid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Выявление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 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Положениями </w:t>
      </w:r>
      <w:hyperlink r:id="rId8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6031A6">
        <w:rPr>
          <w:rFonts w:ascii="Times New Roman" w:hAnsi="Times New Roman" w:cs="Times New Roman"/>
          <w:sz w:val="28"/>
          <w:szCs w:val="28"/>
        </w:rPr>
        <w:t> </w:t>
      </w:r>
      <w:r w:rsid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> 248-ФЗ и </w:t>
      </w:r>
      <w:hyperlink r:id="rId9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520E9C">
        <w:rPr>
          <w:rFonts w:ascii="Times New Roman" w:hAnsi="Times New Roman" w:cs="Times New Roman"/>
          <w:sz w:val="28"/>
          <w:szCs w:val="28"/>
        </w:rPr>
        <w:t> </w:t>
      </w:r>
      <w:r w:rsid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 xml:space="preserve"> 336 не предусмотрены критерии для определения непосредственной угрозы причинения вреда указанным охраняемым законом ценностям.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 Понятие </w:t>
      </w:r>
      <w:r w:rsidR="006031A6">
        <w:rPr>
          <w:rFonts w:ascii="Times New Roman" w:hAnsi="Times New Roman" w:cs="Times New Roman"/>
          <w:sz w:val="28"/>
          <w:szCs w:val="28"/>
        </w:rPr>
        <w:t>«</w:t>
      </w:r>
      <w:r w:rsidRPr="00520E9C">
        <w:rPr>
          <w:rFonts w:ascii="Times New Roman" w:hAnsi="Times New Roman" w:cs="Times New Roman"/>
          <w:sz w:val="28"/>
          <w:szCs w:val="28"/>
        </w:rPr>
        <w:t>непосредственная угроза</w:t>
      </w:r>
      <w:r w:rsidR="006031A6">
        <w:rPr>
          <w:rFonts w:ascii="Times New Roman" w:hAnsi="Times New Roman" w:cs="Times New Roman"/>
          <w:sz w:val="28"/>
          <w:szCs w:val="28"/>
        </w:rPr>
        <w:t>»</w:t>
      </w:r>
      <w:r w:rsidRPr="00520E9C">
        <w:rPr>
          <w:rFonts w:ascii="Times New Roman" w:hAnsi="Times New Roman" w:cs="Times New Roman"/>
          <w:sz w:val="28"/>
          <w:szCs w:val="28"/>
        </w:rPr>
        <w:t xml:space="preserve">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3.</w:t>
      </w:r>
      <w:r w:rsidRPr="00520E9C">
        <w:rPr>
          <w:rFonts w:ascii="Times New Roman" w:hAnsi="Times New Roman" w:cs="Times New Roman"/>
          <w:sz w:val="28"/>
          <w:szCs w:val="28"/>
        </w:rPr>
        <w:t> 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По вопросу проведения контрольных (надзорных) мероприятий на основании поступления жалоб граждан за защитой (восстановлением) своих прав</w:t>
      </w:r>
      <w:r w:rsidRPr="00520E9C">
        <w:rPr>
          <w:rFonts w:ascii="Times New Roman" w:hAnsi="Times New Roman" w:cs="Times New Roman"/>
          <w:sz w:val="28"/>
          <w:szCs w:val="28"/>
        </w:rPr>
        <w:t>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 xml:space="preserve">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</w:t>
      </w:r>
      <w:r w:rsidRPr="00520E9C">
        <w:rPr>
          <w:rFonts w:ascii="Times New Roman" w:hAnsi="Times New Roman" w:cs="Times New Roman"/>
          <w:sz w:val="28"/>
          <w:szCs w:val="28"/>
        </w:rPr>
        <w:lastRenderedPageBreak/>
        <w:t>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4.</w:t>
      </w:r>
      <w:r w:rsidRPr="00520E9C">
        <w:rPr>
          <w:rFonts w:ascii="Times New Roman" w:hAnsi="Times New Roman" w:cs="Times New Roman"/>
          <w:sz w:val="28"/>
          <w:szCs w:val="28"/>
        </w:rPr>
        <w:t> 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По вопросу проведения профилактических мероприятий и контрольных (надзорных) мероприятий без взаимодействия</w:t>
      </w:r>
      <w:r w:rsidRPr="00520E9C">
        <w:rPr>
          <w:rFonts w:ascii="Times New Roman" w:hAnsi="Times New Roman" w:cs="Times New Roman"/>
          <w:sz w:val="28"/>
          <w:szCs w:val="28"/>
        </w:rPr>
        <w:t>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 При этом исключается выдача предписаний об устранении нарушений обязательных требований по результатам контрольных (надзорных) мероприятий без взаимодействия в том числе в случае, если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 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5.</w:t>
      </w:r>
      <w:r w:rsidRPr="00520E9C">
        <w:rPr>
          <w:rFonts w:ascii="Times New Roman" w:hAnsi="Times New Roman" w:cs="Times New Roman"/>
          <w:sz w:val="28"/>
          <w:szCs w:val="28"/>
        </w:rPr>
        <w:t> 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По вопросу оценки исполнения предписания об устранении нарушений обязательных требований, выданных после </w:t>
      </w:r>
      <w:hyperlink r:id="rId10" w:history="1">
        <w:r w:rsidRPr="00520E9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вступления в силу</w:t>
        </w:r>
      </w:hyperlink>
      <w:r w:rsidRPr="00520E9C">
        <w:rPr>
          <w:rFonts w:ascii="Times New Roman" w:hAnsi="Times New Roman" w:cs="Times New Roman"/>
          <w:b/>
          <w:bCs/>
          <w:sz w:val="28"/>
          <w:szCs w:val="28"/>
        </w:rPr>
        <w:t xml:space="preserve"> постановления </w:t>
      </w:r>
      <w:r w:rsidR="00520E9C" w:rsidRPr="00520E9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 336</w:t>
      </w:r>
      <w:r w:rsidRPr="00520E9C">
        <w:rPr>
          <w:rFonts w:ascii="Times New Roman" w:hAnsi="Times New Roman" w:cs="Times New Roman"/>
          <w:sz w:val="28"/>
          <w:szCs w:val="28"/>
        </w:rPr>
        <w:t>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 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 В случае, если в ходе проведения контрольного (надзорного) мероприятия выявлены нарушения, то есть не влекущие непосредственную угрозу причинения вреда жизни и тяжкого вреда здоровью, возникновения чрезвычайных ситуаций природного и техногенного характера, то такие нарушения фиксируются в акте соответствующего мероприятия, но предписание не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A6">
        <w:rPr>
          <w:rFonts w:ascii="Times New Roman" w:hAnsi="Times New Roman" w:cs="Times New Roman"/>
          <w:b/>
          <w:sz w:val="28"/>
          <w:szCs w:val="28"/>
        </w:rPr>
        <w:t>6.</w:t>
      </w:r>
      <w:r w:rsidRPr="00520E9C">
        <w:rPr>
          <w:rFonts w:ascii="Times New Roman" w:hAnsi="Times New Roman" w:cs="Times New Roman"/>
          <w:sz w:val="28"/>
          <w:szCs w:val="28"/>
        </w:rPr>
        <w:t> </w:t>
      </w:r>
      <w:r w:rsidRPr="00520E9C">
        <w:rPr>
          <w:rFonts w:ascii="Times New Roman" w:hAnsi="Times New Roman" w:cs="Times New Roman"/>
          <w:b/>
          <w:bCs/>
          <w:sz w:val="28"/>
          <w:szCs w:val="28"/>
        </w:rPr>
        <w:t>По вопросу привлечения контролируемых лиц к административной ответственности</w:t>
      </w:r>
      <w:r w:rsidRPr="00520E9C">
        <w:rPr>
          <w:rFonts w:ascii="Times New Roman" w:hAnsi="Times New Roman" w:cs="Times New Roman"/>
          <w:sz w:val="28"/>
          <w:szCs w:val="28"/>
        </w:rPr>
        <w:t>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 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</w:t>
      </w:r>
      <w:r w:rsidRPr="00520E9C">
        <w:rPr>
          <w:rFonts w:ascii="Times New Roman" w:hAnsi="Times New Roman" w:cs="Times New Roman"/>
          <w:sz w:val="28"/>
          <w:szCs w:val="28"/>
        </w:rPr>
        <w:lastRenderedPageBreak/>
        <w:t>предмету видов контроля, к организации и осуществлению которых применяются положения  </w:t>
      </w:r>
      <w:hyperlink r:id="rId11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20E9C">
        <w:rPr>
          <w:rFonts w:ascii="Times New Roman" w:hAnsi="Times New Roman" w:cs="Times New Roman"/>
          <w:sz w:val="28"/>
          <w:szCs w:val="28"/>
        </w:rPr>
        <w:t> </w:t>
      </w:r>
      <w:r w:rsid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> 248-ФЗ, должностные лица контрольного (надзорного) органа вправе принять меры по привлечению виновных лиц к ответственности только на основании результатов проведения контрольного (надзорного) мероприятия с взаимодействием с контролируемым лицом.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Указанное положение </w:t>
      </w:r>
      <w:hyperlink r:id="rId12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6031A6">
        <w:rPr>
          <w:rFonts w:ascii="Times New Roman" w:hAnsi="Times New Roman" w:cs="Times New Roman"/>
          <w:sz w:val="28"/>
          <w:szCs w:val="28"/>
        </w:rPr>
        <w:t> </w:t>
      </w:r>
      <w:r w:rsid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> 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 </w:t>
      </w:r>
      <w:hyperlink r:id="rId13" w:anchor="block_900201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2 статьи 90</w:t>
        </w:r>
      </w:hyperlink>
      <w:r w:rsidRPr="00520E9C">
        <w:rPr>
          <w:rFonts w:ascii="Times New Roman" w:hAnsi="Times New Roman" w:cs="Times New Roman"/>
          <w:sz w:val="28"/>
          <w:szCs w:val="28"/>
        </w:rPr>
        <w:t xml:space="preserve"> Федерального закона </w:t>
      </w:r>
      <w:r w:rsid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> 248-ФЗ, так и принять меры по привлечению к административной ответственности. Кроме того, указанные положения распространяются,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 Возбуждение должностными лицами контрольных (надзорных) органов дел об административных правонарушениях без проведения соответствующих мероприятий не допускается. 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</w:p>
    <w:p w:rsidR="00352AB2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Ограничения, предусмотренные  </w:t>
      </w:r>
      <w:hyperlink r:id="rId14" w:anchor="block_9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520E9C">
        <w:rPr>
          <w:rFonts w:ascii="Times New Roman" w:hAnsi="Times New Roman" w:cs="Times New Roman"/>
          <w:sz w:val="28"/>
          <w:szCs w:val="28"/>
        </w:rPr>
        <w:t xml:space="preserve">  постановления </w:t>
      </w:r>
      <w:r w:rsidR="00352AB2" w:rsidRPr="00520E9C">
        <w:rPr>
          <w:rFonts w:ascii="Times New Roman" w:hAnsi="Times New Roman" w:cs="Times New Roman"/>
          <w:sz w:val="28"/>
          <w:szCs w:val="28"/>
        </w:rPr>
        <w:t>№</w:t>
      </w:r>
      <w:r w:rsidRPr="00520E9C">
        <w:rPr>
          <w:rFonts w:ascii="Times New Roman" w:hAnsi="Times New Roman" w:cs="Times New Roman"/>
          <w:sz w:val="28"/>
          <w:szCs w:val="28"/>
        </w:rPr>
        <w:t> 336,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при необходимости проведения административного расследования и совершения иных действий, предусмотренных </w:t>
      </w:r>
      <w:hyperlink r:id="rId15" w:anchor="block_28104" w:history="1">
        <w:r w:rsidRPr="00603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28.1</w:t>
        </w:r>
      </w:hyperlink>
      <w:r w:rsidRPr="00520E9C">
        <w:rPr>
          <w:rFonts w:ascii="Times New Roman" w:hAnsi="Times New Roman" w:cs="Times New Roman"/>
          <w:sz w:val="28"/>
          <w:szCs w:val="28"/>
        </w:rPr>
        <w:t> КоАП РФ. 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 </w:t>
      </w:r>
      <w:hyperlink r:id="rId16" w:history="1">
        <w:r w:rsidRPr="00520E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вступления в силу</w:t>
        </w:r>
      </w:hyperlink>
      <w:r w:rsidRPr="00520E9C">
        <w:rPr>
          <w:rFonts w:ascii="Times New Roman" w:hAnsi="Times New Roman" w:cs="Times New Roman"/>
          <w:sz w:val="28"/>
          <w:szCs w:val="28"/>
        </w:rPr>
        <w:t xml:space="preserve"> постановления </w:t>
      </w:r>
      <w:r w:rsidR="006031A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520E9C">
        <w:rPr>
          <w:rFonts w:ascii="Times New Roman" w:hAnsi="Times New Roman" w:cs="Times New Roman"/>
          <w:sz w:val="28"/>
          <w:szCs w:val="28"/>
        </w:rPr>
        <w:t> 336, фиксируемым через фото-видео аппаратуру. 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AD263F" w:rsidRPr="00520E9C" w:rsidRDefault="00AD263F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9C">
        <w:rPr>
          <w:rFonts w:ascii="Times New Roman" w:hAnsi="Times New Roman" w:cs="Times New Roman"/>
          <w:sz w:val="28"/>
          <w:szCs w:val="28"/>
        </w:rPr>
        <w:t> </w:t>
      </w:r>
    </w:p>
    <w:p w:rsidR="00655C0E" w:rsidRPr="00520E9C" w:rsidRDefault="00655C0E" w:rsidP="006031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C0E" w:rsidRPr="00520E9C" w:rsidSect="006031A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352AB2"/>
    <w:rsid w:val="00520E9C"/>
    <w:rsid w:val="006031A6"/>
    <w:rsid w:val="00655C0E"/>
    <w:rsid w:val="00AD263F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C3BB-F84C-4933-9FBD-C6AE0C5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449814/" TargetMode="External"/><Relationship Id="rId13" Type="http://schemas.openxmlformats.org/officeDocument/2006/relationships/hyperlink" Target="https://base.garant.ru/74449814/8809e0c492096c8d84f508b2440bfb3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4449814/741609f9002bd54a24e5c49cb5af953b/" TargetMode="External"/><Relationship Id="rId12" Type="http://schemas.openxmlformats.org/officeDocument/2006/relationships/hyperlink" Target="https://base.garant.ru/40368189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4036818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3681894/" TargetMode="External"/><Relationship Id="rId11" Type="http://schemas.openxmlformats.org/officeDocument/2006/relationships/hyperlink" Target="https://base.garant.ru/74449814/" TargetMode="External"/><Relationship Id="rId5" Type="http://schemas.openxmlformats.org/officeDocument/2006/relationships/hyperlink" Target="https://base.garant.ru/403681894/" TargetMode="External"/><Relationship Id="rId15" Type="http://schemas.openxmlformats.org/officeDocument/2006/relationships/hyperlink" Target="https://base.garant.ru/12125267/faef3f9fb3287d3f9ec3b8f5d7386d86/" TargetMode="External"/><Relationship Id="rId10" Type="http://schemas.openxmlformats.org/officeDocument/2006/relationships/hyperlink" Target="https://base.garant.ru/403681895/" TargetMode="External"/><Relationship Id="rId4" Type="http://schemas.openxmlformats.org/officeDocument/2006/relationships/hyperlink" Target="https://base.garant.ru/403681894/" TargetMode="External"/><Relationship Id="rId9" Type="http://schemas.openxmlformats.org/officeDocument/2006/relationships/hyperlink" Target="https://base.garant.ru/403681894/" TargetMode="External"/><Relationship Id="rId14" Type="http://schemas.openxmlformats.org/officeDocument/2006/relationships/hyperlink" Target="https://base.garant.ru/403681894/fde550d1fec8fa378328ff61c964cc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5</cp:revision>
  <dcterms:created xsi:type="dcterms:W3CDTF">2022-06-16T13:57:00Z</dcterms:created>
  <dcterms:modified xsi:type="dcterms:W3CDTF">2022-06-17T10:55:00Z</dcterms:modified>
</cp:coreProperties>
</file>