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приказ Финансово</w:t>
      </w:r>
      <w:proofErr w:type="gramEnd"/>
      <w:r>
        <w:rPr>
          <w:sz w:val="28"/>
          <w:szCs w:val="28"/>
        </w:rPr>
        <w:t>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Финансово</w:t>
      </w:r>
      <w:proofErr w:type="gramEnd"/>
      <w:r>
        <w:rPr>
          <w:sz w:val="28"/>
          <w:szCs w:val="28"/>
        </w:rPr>
        <w:t>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156DA5">
              <w:rPr>
                <w:color w:val="000000"/>
                <w:sz w:val="28"/>
                <w:szCs w:val="28"/>
              </w:rPr>
              <w:t>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C32111">
              <w:rPr>
                <w:color w:val="000000"/>
                <w:sz w:val="28"/>
                <w:szCs w:val="28"/>
              </w:rPr>
              <w:t>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lastRenderedPageBreak/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 xml:space="preserve">Комплекс процессных мероприятий «Совершенствование организации деятельности и качества предоставления </w:t>
            </w:r>
            <w:r w:rsidRPr="00DA2B8D">
              <w:rPr>
                <w:color w:val="000000"/>
                <w:sz w:val="28"/>
                <w:szCs w:val="28"/>
              </w:rPr>
              <w:lastRenderedPageBreak/>
              <w:t>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17114C" w:rsidRPr="00427DBD" w14:paraId="6F46958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 xml:space="preserve">Организация поддержки творческих исполнительских навыков и достижений через участие учреждений </w:t>
            </w:r>
            <w:r w:rsidRPr="00D74C00">
              <w:rPr>
                <w:color w:val="000000"/>
                <w:sz w:val="28"/>
                <w:szCs w:val="28"/>
              </w:rPr>
              <w:lastRenderedPageBreak/>
              <w:t>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lastRenderedPageBreak/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  <w:lang w:val="en-US"/>
              </w:rPr>
              <w:t>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</w:t>
            </w:r>
            <w:proofErr w:type="gramStart"/>
            <w:r w:rsidRPr="00C12322">
              <w:rPr>
                <w:sz w:val="28"/>
                <w:szCs w:val="28"/>
              </w:rPr>
              <w:t>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proofErr w:type="gramEnd"/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</w:t>
            </w:r>
            <w:proofErr w:type="gramStart"/>
            <w:r w:rsidRPr="00D5519B">
              <w:rPr>
                <w:sz w:val="28"/>
                <w:szCs w:val="28"/>
              </w:rPr>
              <w:t>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proofErr w:type="gramEnd"/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lastRenderedPageBreak/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lastRenderedPageBreak/>
              <w:t>13.4.</w:t>
            </w:r>
            <w:proofErr w:type="gramStart"/>
            <w:r w:rsidRPr="00101F1F">
              <w:rPr>
                <w:color w:val="000000"/>
                <w:sz w:val="28"/>
                <w:szCs w:val="28"/>
              </w:rPr>
              <w:t>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</w:t>
            </w:r>
            <w:proofErr w:type="gramStart"/>
            <w:r>
              <w:rPr>
                <w:color w:val="000000"/>
                <w:sz w:val="28"/>
                <w:szCs w:val="28"/>
              </w:rPr>
              <w:t>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</w:t>
            </w:r>
            <w:proofErr w:type="gramStart"/>
            <w:r w:rsidRPr="00101F1F">
              <w:rPr>
                <w:sz w:val="28"/>
                <w:szCs w:val="28"/>
              </w:rPr>
              <w:t>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proofErr w:type="gramEnd"/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lastRenderedPageBreak/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lastRenderedPageBreak/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</w:t>
            </w:r>
            <w:proofErr w:type="gramStart"/>
            <w:r w:rsidRPr="00EC51DF">
              <w:rPr>
                <w:sz w:val="28"/>
                <w:szCs w:val="28"/>
              </w:rPr>
              <w:t>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proofErr w:type="gramEnd"/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 xml:space="preserve">Создание условий для повышения гражданской ответственности за судьбу страны, региона, города, </w:t>
            </w:r>
            <w:r w:rsidRPr="005431A8">
              <w:rPr>
                <w:color w:val="000000"/>
                <w:sz w:val="28"/>
                <w:szCs w:val="28"/>
              </w:rPr>
              <w:lastRenderedPageBreak/>
              <w:t>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lastRenderedPageBreak/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2135CF">
              <w:rPr>
                <w:color w:val="000000"/>
                <w:sz w:val="28"/>
                <w:szCs w:val="28"/>
              </w:rPr>
              <w:t>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lastRenderedPageBreak/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lastRenderedPageBreak/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bCs/>
                <w:color w:val="000000"/>
                <w:sz w:val="28"/>
                <w:szCs w:val="28"/>
              </w:rPr>
              <w:t>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  <w:lang w:val="en-US"/>
              </w:rPr>
              <w:t>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proofErr w:type="gramEnd"/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7A6E6AC6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мероприятий по реконструкции 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06.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lastRenderedPageBreak/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проведения оценки рыночной стоимости изымаемых у собственников жилых помещений, долей в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851925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B5D293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C2259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F0A5E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7A54E5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636378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B79FFD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0AC736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109DC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 w:rsidRPr="002A6D26">
        <w:rPr>
          <w:sz w:val="28"/>
          <w:szCs w:val="28"/>
        </w:rPr>
        <w:t>приказом Финансово</w:t>
      </w:r>
      <w:proofErr w:type="gramEnd"/>
      <w:r w:rsidRPr="002A6D26">
        <w:rPr>
          <w:sz w:val="28"/>
          <w:szCs w:val="28"/>
        </w:rPr>
        <w:t>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от </w:t>
      </w:r>
      <w:proofErr w:type="gramStart"/>
      <w:r w:rsidRPr="002A6D26"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lastRenderedPageBreak/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5C6B1C05" w14:textId="77777777" w:rsidR="00775E81" w:rsidRPr="0089197F" w:rsidRDefault="00775E81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3F7C3B68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7DFE73C4" w14:textId="77777777" w:rsidR="00775E81" w:rsidRDefault="00775E81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0E03C1" w14:textId="77777777" w:rsidR="00775E81" w:rsidRDefault="00775E81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1BBF2F38" w14:textId="77777777" w:rsidR="00775E81" w:rsidRDefault="00775E81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«Обеспечение качественно нового уровня развития инфраструктуры культуры» («Культурная среда»).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174FFAF3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41DE8D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6C9F9D3E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</w:t>
      </w:r>
      <w:r w:rsidR="00C13460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бованиями».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02D9AA7D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660BED5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6AD0B1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EAE84E" w14:textId="77777777" w:rsidR="00775E81" w:rsidRPr="00B03AA5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C3D051" w14:textId="3F322C48" w:rsidR="00071EE3" w:rsidRPr="007437D5" w:rsidRDefault="00EC48C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250A49DF" w14:textId="77777777" w:rsidR="00775E81" w:rsidRDefault="00775E81" w:rsidP="00695BC9">
      <w:pPr>
        <w:ind w:firstLine="567"/>
        <w:jc w:val="both"/>
        <w:rPr>
          <w:bCs/>
          <w:color w:val="000000"/>
          <w:sz w:val="28"/>
          <w:szCs w:val="28"/>
        </w:rPr>
      </w:pPr>
    </w:p>
    <w:p w14:paraId="7B859374" w14:textId="77777777" w:rsidR="00775E81" w:rsidRDefault="00775E81" w:rsidP="00695BC9">
      <w:pPr>
        <w:ind w:firstLine="567"/>
        <w:jc w:val="both"/>
        <w:rPr>
          <w:bCs/>
          <w:color w:val="000000"/>
          <w:sz w:val="28"/>
          <w:szCs w:val="28"/>
        </w:rPr>
      </w:pPr>
    </w:p>
    <w:p w14:paraId="3BC6E15B" w14:textId="77777777" w:rsidR="00775E81" w:rsidRPr="00811BD4" w:rsidRDefault="00775E81" w:rsidP="00695BC9">
      <w:pPr>
        <w:ind w:firstLine="567"/>
        <w:jc w:val="both"/>
        <w:rPr>
          <w:bCs/>
          <w:color w:val="000000"/>
          <w:sz w:val="28"/>
          <w:szCs w:val="28"/>
        </w:rPr>
      </w:pP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6FD4ED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8886756" w14:textId="77777777" w:rsidR="00775E81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9449524" w14:textId="77777777" w:rsidR="00775E81" w:rsidRPr="0004752A" w:rsidRDefault="00775E8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lastRenderedPageBreak/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lastRenderedPageBreak/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P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5DC4C8E2" w14:textId="77777777" w:rsidR="00474D9E" w:rsidRDefault="00474D9E" w:rsidP="00474D9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615B6436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подготовку сметной документации на капитальный ремонт </w:t>
      </w:r>
      <w:r>
        <w:rPr>
          <w:bCs/>
          <w:sz w:val="28"/>
          <w:szCs w:val="28"/>
        </w:rPr>
        <w:lastRenderedPageBreak/>
        <w:t>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P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</w:t>
      </w:r>
      <w:proofErr w:type="gramStart"/>
      <w:r>
        <w:rPr>
          <w:bCs/>
          <w:sz w:val="28"/>
          <w:szCs w:val="28"/>
        </w:rPr>
        <w:t>Смоленска</w:t>
      </w:r>
      <w:proofErr w:type="gramEnd"/>
      <w:r>
        <w:rPr>
          <w:bCs/>
          <w:sz w:val="28"/>
          <w:szCs w:val="28"/>
        </w:rPr>
        <w:t xml:space="preserve"> связанные с реализацией федеральной целевой программы «Увековечение памяти погибших при защите Отечества на 2019-2024 годы».</w:t>
      </w: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lastRenderedPageBreak/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 xml:space="preserve">выставок-презентаций с участием </w:t>
      </w:r>
      <w:r w:rsidR="002F5F1F" w:rsidRPr="002F5F1F">
        <w:rPr>
          <w:bCs/>
          <w:color w:val="000000"/>
          <w:sz w:val="28"/>
          <w:szCs w:val="28"/>
        </w:rPr>
        <w:lastRenderedPageBreak/>
        <w:t>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 xml:space="preserve">по оздоровлению детей </w:t>
      </w:r>
      <w:proofErr w:type="gramStart"/>
      <w:r w:rsidR="00095243">
        <w:rPr>
          <w:bCs/>
          <w:color w:val="000000"/>
          <w:sz w:val="28"/>
          <w:szCs w:val="28"/>
        </w:rPr>
        <w:t>на  базе</w:t>
      </w:r>
      <w:proofErr w:type="gramEnd"/>
      <w:r w:rsidR="00095243">
        <w:rPr>
          <w:bCs/>
          <w:color w:val="000000"/>
          <w:sz w:val="28"/>
          <w:szCs w:val="28"/>
        </w:rPr>
        <w:t xml:space="preserve">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 xml:space="preserve"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</w:t>
      </w:r>
      <w:r w:rsidR="00A87C2C">
        <w:rPr>
          <w:bCs/>
          <w:color w:val="000000"/>
          <w:sz w:val="28"/>
          <w:szCs w:val="28"/>
        </w:rPr>
        <w:lastRenderedPageBreak/>
        <w:t>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lastRenderedPageBreak/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30341C7" w14:textId="7777777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5A80BD2A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финансовое обеспечение расходов муниципальным казенным </w:t>
      </w:r>
      <w:r>
        <w:rPr>
          <w:bCs/>
          <w:color w:val="000000"/>
          <w:sz w:val="28"/>
          <w:szCs w:val="28"/>
        </w:rPr>
        <w:lastRenderedPageBreak/>
        <w:t>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767C57D4" w14:textId="77777777" w:rsidR="00C9322E" w:rsidRDefault="00C9322E" w:rsidP="00C9322E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1B42446C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0A0FF0A" w14:textId="77777777" w:rsidR="00967437" w:rsidRPr="00295C93" w:rsidRDefault="009674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</w:t>
      </w:r>
      <w:r>
        <w:rPr>
          <w:bCs/>
          <w:color w:val="000000"/>
          <w:sz w:val="28"/>
          <w:szCs w:val="28"/>
        </w:rPr>
        <w:lastRenderedPageBreak/>
        <w:t>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D6C8294" w14:textId="2CA2C632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реализацию </w:t>
      </w:r>
      <w:r>
        <w:rPr>
          <w:bCs/>
          <w:sz w:val="28"/>
          <w:szCs w:val="28"/>
        </w:rPr>
        <w:t>мероприятий по модернизации школьных систем образования</w:t>
      </w:r>
      <w:r>
        <w:rPr>
          <w:bCs/>
          <w:sz w:val="28"/>
          <w:szCs w:val="28"/>
        </w:rPr>
        <w:t>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lastRenderedPageBreak/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lastRenderedPageBreak/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lastRenderedPageBreak/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555609F8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252DC86E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lastRenderedPageBreak/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7E85C31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3632C2EE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 тепловой сети 4-го магистрального трубопровода Заднепровского района г. Смоленска.</w:t>
      </w:r>
    </w:p>
    <w:p w14:paraId="312ACC37" w14:textId="77777777" w:rsidR="00220A55" w:rsidRDefault="00220A55" w:rsidP="00220A5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тепловой сети 4-го магистрального трубопровода Заднепровского района г. Смоленска.</w:t>
      </w:r>
    </w:p>
    <w:p w14:paraId="741FA4BF" w14:textId="51E92FB3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5243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0A55"/>
    <w:rsid w:val="00221699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EAC"/>
    <w:rsid w:val="0032368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02CF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2380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10F"/>
    <w:rsid w:val="00403B8C"/>
    <w:rsid w:val="00405DB3"/>
    <w:rsid w:val="004069E5"/>
    <w:rsid w:val="00406DBC"/>
    <w:rsid w:val="00407632"/>
    <w:rsid w:val="00407B8D"/>
    <w:rsid w:val="004154B7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D41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03E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D12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0D24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5AFD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460"/>
    <w:rsid w:val="00C13DA0"/>
    <w:rsid w:val="00C15248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1EFB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69</Pages>
  <Words>14949</Words>
  <Characters>124335</Characters>
  <Application>Microsoft Office Word</Application>
  <DocSecurity>0</DocSecurity>
  <Lines>1036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Марина Петровна Арбузова</cp:lastModifiedBy>
  <cp:revision>27</cp:revision>
  <cp:lastPrinted>2024-04-17T08:29:00Z</cp:lastPrinted>
  <dcterms:created xsi:type="dcterms:W3CDTF">2024-04-17T07:01:00Z</dcterms:created>
  <dcterms:modified xsi:type="dcterms:W3CDTF">2024-04-17T13:22:00Z</dcterms:modified>
</cp:coreProperties>
</file>