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4F2" w:rsidRDefault="009014F2">
      <w:pPr>
        <w:pStyle w:val="2"/>
        <w:rPr>
          <w:spacing w:val="0"/>
        </w:rPr>
      </w:pPr>
    </w:p>
    <w:p w:rsidR="009E51C8" w:rsidRPr="009014F2" w:rsidRDefault="009E51C8" w:rsidP="009014F2">
      <w:pPr>
        <w:pStyle w:val="2"/>
        <w:spacing w:line="276" w:lineRule="auto"/>
        <w:rPr>
          <w:spacing w:val="0"/>
          <w:sz w:val="24"/>
        </w:rPr>
      </w:pPr>
      <w:r w:rsidRPr="009014F2">
        <w:rPr>
          <w:spacing w:val="0"/>
          <w:sz w:val="24"/>
        </w:rPr>
        <w:t>ФИНАНСОВО-КАЗНАЧЕЙСКОЕ УПРАВЛЕНИЕ</w:t>
      </w:r>
    </w:p>
    <w:p w:rsidR="009E51C8" w:rsidRPr="00B65089" w:rsidRDefault="009E51C8" w:rsidP="009014F2">
      <w:pPr>
        <w:pStyle w:val="2"/>
        <w:spacing w:line="276" w:lineRule="auto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Pr="009014F2" w:rsidRDefault="009E51C8" w:rsidP="009E14D3">
      <w:pPr>
        <w:pStyle w:val="4"/>
        <w:rPr>
          <w:color w:val="auto"/>
          <w:sz w:val="28"/>
          <w:szCs w:val="28"/>
        </w:rPr>
      </w:pPr>
      <w:r w:rsidRPr="009014F2">
        <w:rPr>
          <w:color w:val="auto"/>
          <w:sz w:val="28"/>
          <w:szCs w:val="28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3042FD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</w:t>
      </w:r>
      <w:r w:rsidR="00795955">
        <w:rPr>
          <w:sz w:val="28"/>
        </w:rPr>
        <w:t>т</w:t>
      </w:r>
      <w:r>
        <w:rPr>
          <w:sz w:val="28"/>
        </w:rPr>
        <w:t xml:space="preserve"> </w:t>
      </w:r>
      <w:r w:rsidR="00906143">
        <w:rPr>
          <w:sz w:val="28"/>
        </w:rPr>
        <w:t>______________</w:t>
      </w:r>
      <w:r w:rsidR="00795955">
        <w:rPr>
          <w:sz w:val="28"/>
        </w:rPr>
        <w:t xml:space="preserve">                                                                                   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 w:rsidR="00906143">
        <w:rPr>
          <w:sz w:val="28"/>
        </w:rPr>
        <w:t>____</w:t>
      </w:r>
    </w:p>
    <w:p w:rsidR="00392C39" w:rsidRDefault="00392C39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tbl>
      <w:tblPr>
        <w:tblpPr w:leftFromText="180" w:rightFromText="180" w:vertAnchor="text" w:tblpX="124" w:tblpY="106"/>
        <w:tblW w:w="0" w:type="auto"/>
        <w:tblLook w:val="0000" w:firstRow="0" w:lastRow="0" w:firstColumn="0" w:lastColumn="0" w:noHBand="0" w:noVBand="0"/>
      </w:tblPr>
      <w:tblGrid>
        <w:gridCol w:w="4500"/>
      </w:tblGrid>
      <w:tr w:rsidR="00344B0F" w:rsidTr="00B47CE4">
        <w:trPr>
          <w:trHeight w:val="255"/>
        </w:trPr>
        <w:tc>
          <w:tcPr>
            <w:tcW w:w="4500" w:type="dxa"/>
          </w:tcPr>
          <w:p w:rsidR="002A1DD1" w:rsidRDefault="002A1DD1" w:rsidP="00BA4B7F">
            <w:pPr>
              <w:pStyle w:val="a9"/>
              <w:tabs>
                <w:tab w:val="left" w:pos="851"/>
                <w:tab w:val="left" w:pos="993"/>
              </w:tabs>
              <w:jc w:val="both"/>
              <w:rPr>
                <w:sz w:val="28"/>
              </w:rPr>
            </w:pPr>
          </w:p>
          <w:p w:rsidR="00BA4B7F" w:rsidRDefault="00BA4B7F" w:rsidP="00DB1E7C">
            <w:pPr>
              <w:pStyle w:val="a9"/>
              <w:tabs>
                <w:tab w:val="left" w:pos="851"/>
                <w:tab w:val="left" w:pos="99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 </w:t>
            </w:r>
            <w:r w:rsidR="009014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внесении </w:t>
            </w:r>
            <w:r w:rsidR="009014F2">
              <w:rPr>
                <w:sz w:val="28"/>
              </w:rPr>
              <w:t xml:space="preserve"> </w:t>
            </w:r>
            <w:r>
              <w:rPr>
                <w:sz w:val="28"/>
              </w:rPr>
              <w:t>изменени</w:t>
            </w:r>
            <w:r w:rsidR="00243622">
              <w:rPr>
                <w:sz w:val="28"/>
              </w:rPr>
              <w:t>й</w:t>
            </w:r>
            <w:r>
              <w:rPr>
                <w:sz w:val="28"/>
              </w:rPr>
              <w:t xml:space="preserve"> </w:t>
            </w:r>
            <w:r w:rsidR="009014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9014F2">
              <w:rPr>
                <w:sz w:val="28"/>
              </w:rPr>
              <w:t xml:space="preserve"> </w:t>
            </w:r>
            <w:r w:rsidR="001C2786">
              <w:t xml:space="preserve"> </w:t>
            </w:r>
            <w:r w:rsidR="001C2786" w:rsidRPr="001C2786">
              <w:rPr>
                <w:sz w:val="28"/>
              </w:rPr>
              <w:t>Переч</w:t>
            </w:r>
            <w:r w:rsidR="001C2786">
              <w:rPr>
                <w:sz w:val="28"/>
              </w:rPr>
              <w:t>ень</w:t>
            </w:r>
            <w:r w:rsidR="001C2786" w:rsidRPr="001C2786">
              <w:rPr>
                <w:sz w:val="28"/>
              </w:rPr>
              <w:t xml:space="preserve"> кодов видов источников финансирования дефицита бюджета города Смоленска, главным администратором которых является Финансово-казначейское управление Администрации города Смоленска</w:t>
            </w:r>
            <w:r w:rsidR="001C2786">
              <w:rPr>
                <w:sz w:val="28"/>
              </w:rPr>
              <w:t xml:space="preserve">, утвержденный </w:t>
            </w:r>
            <w:r>
              <w:rPr>
                <w:sz w:val="28"/>
              </w:rPr>
              <w:t>приказ</w:t>
            </w:r>
            <w:r w:rsidR="001C2786">
              <w:rPr>
                <w:sz w:val="28"/>
              </w:rPr>
              <w:t>ом Финансово</w:t>
            </w:r>
            <w:r w:rsidR="00DB1E7C">
              <w:rPr>
                <w:sz w:val="28"/>
              </w:rPr>
              <w:t xml:space="preserve"> </w:t>
            </w:r>
            <w:r w:rsidR="001C2786">
              <w:rPr>
                <w:sz w:val="28"/>
              </w:rPr>
              <w:t>-</w:t>
            </w:r>
            <w:r w:rsidR="00DB1E7C">
              <w:rPr>
                <w:sz w:val="28"/>
              </w:rPr>
              <w:t xml:space="preserve"> </w:t>
            </w:r>
            <w:r w:rsidR="001C2786">
              <w:rPr>
                <w:sz w:val="28"/>
              </w:rPr>
              <w:t>казначейского управления Администрации города Смоленска</w:t>
            </w:r>
            <w:r>
              <w:rPr>
                <w:sz w:val="28"/>
              </w:rPr>
              <w:t xml:space="preserve"> от </w:t>
            </w:r>
            <w:r w:rsidR="00300C8A">
              <w:rPr>
                <w:sz w:val="28"/>
              </w:rPr>
              <w:t>07</w:t>
            </w:r>
            <w:r>
              <w:rPr>
                <w:sz w:val="28"/>
              </w:rPr>
              <w:t>.11.202</w:t>
            </w:r>
            <w:r w:rsidR="00300C8A">
              <w:rPr>
                <w:sz w:val="28"/>
              </w:rPr>
              <w:t>2</w:t>
            </w:r>
            <w:r>
              <w:rPr>
                <w:sz w:val="28"/>
              </w:rPr>
              <w:t xml:space="preserve"> № </w:t>
            </w:r>
            <w:r w:rsidR="00300C8A">
              <w:rPr>
                <w:sz w:val="28"/>
              </w:rPr>
              <w:t>29</w:t>
            </w:r>
            <w:r>
              <w:rPr>
                <w:sz w:val="28"/>
              </w:rPr>
              <w:t xml:space="preserve"> </w:t>
            </w:r>
          </w:p>
        </w:tc>
      </w:tr>
    </w:tbl>
    <w:p w:rsidR="00344B0F" w:rsidRPr="00D47CD9" w:rsidRDefault="00D47CD9" w:rsidP="005B1DDC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b/>
          <w:sz w:val="28"/>
        </w:rPr>
      </w:pPr>
      <w:r w:rsidRPr="00D47CD9">
        <w:rPr>
          <w:b/>
          <w:sz w:val="28"/>
        </w:rPr>
        <w:t xml:space="preserve">                           ПРОЕКТ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</w:p>
    <w:p w:rsidR="00344B0F" w:rsidRDefault="00344B0F" w:rsidP="0028045B">
      <w:pPr>
        <w:pStyle w:val="a9"/>
        <w:tabs>
          <w:tab w:val="clear" w:pos="4153"/>
          <w:tab w:val="clear" w:pos="8306"/>
        </w:tabs>
        <w:jc w:val="both"/>
      </w:pPr>
      <w:bookmarkStart w:id="0" w:name="_GoBack"/>
      <w:bookmarkEnd w:id="0"/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BA4B7F" w:rsidRDefault="00BA4B7F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2A1DD1" w:rsidRDefault="002A1DD1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300C8A" w:rsidRDefault="00300C8A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300C8A" w:rsidRDefault="00300C8A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DB1E7C" w:rsidRDefault="00DB1E7C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DB1E7C" w:rsidRDefault="00DB1E7C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2444E9" w:rsidRDefault="002444E9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6D3615">
        <w:rPr>
          <w:sz w:val="28"/>
        </w:rPr>
        <w:t>о статьями</w:t>
      </w:r>
      <w:r w:rsidR="00726742">
        <w:rPr>
          <w:sz w:val="28"/>
        </w:rPr>
        <w:t xml:space="preserve"> 9</w:t>
      </w:r>
      <w:r w:rsidR="006D3615">
        <w:rPr>
          <w:sz w:val="28"/>
        </w:rPr>
        <w:t xml:space="preserve"> и 23</w:t>
      </w:r>
      <w:r w:rsidR="00726742">
        <w:rPr>
          <w:sz w:val="28"/>
        </w:rPr>
        <w:t xml:space="preserve"> </w:t>
      </w:r>
      <w:r>
        <w:rPr>
          <w:sz w:val="28"/>
        </w:rPr>
        <w:t>Бюджетного кодекса</w:t>
      </w:r>
      <w:r w:rsidR="00372649">
        <w:rPr>
          <w:sz w:val="28"/>
        </w:rPr>
        <w:t xml:space="preserve"> Российской Федерации,</w:t>
      </w:r>
      <w:r w:rsidR="008809AD">
        <w:rPr>
          <w:sz w:val="28"/>
        </w:rPr>
        <w:t xml:space="preserve"> П</w:t>
      </w:r>
      <w:r w:rsidR="008809AD" w:rsidRPr="008809AD">
        <w:rPr>
          <w:sz w:val="28"/>
        </w:rPr>
        <w:t>риказ</w:t>
      </w:r>
      <w:r w:rsidR="00BA4B7F">
        <w:rPr>
          <w:sz w:val="28"/>
        </w:rPr>
        <w:t>ом</w:t>
      </w:r>
      <w:r w:rsidR="008809AD">
        <w:rPr>
          <w:sz w:val="28"/>
        </w:rPr>
        <w:t xml:space="preserve"> </w:t>
      </w:r>
      <w:r w:rsidR="00FA207C" w:rsidRPr="00FA207C">
        <w:rPr>
          <w:sz w:val="28"/>
        </w:rPr>
        <w:t>Министерства финансов Российской Федерации от 01.06.2023 № 80н «Об утверждении кодов (перечней кодов) бюджетной классификации Российской Федерации на 2024 год (на 2024 год и на плановый период 2025 и 2026 годов)</w:t>
      </w:r>
      <w:r w:rsidR="00FA207C">
        <w:rPr>
          <w:sz w:val="28"/>
        </w:rPr>
        <w:t>»</w:t>
      </w:r>
      <w:r w:rsidR="00FA207C" w:rsidRPr="00FA207C">
        <w:rPr>
          <w:sz w:val="28"/>
        </w:rPr>
        <w:t>,</w:t>
      </w:r>
      <w:r w:rsidR="00FA207C">
        <w:rPr>
          <w:sz w:val="28"/>
        </w:rPr>
        <w:t xml:space="preserve"> </w:t>
      </w:r>
      <w:r w:rsidR="00726742">
        <w:rPr>
          <w:sz w:val="28"/>
        </w:rPr>
        <w:t xml:space="preserve">в целях </w:t>
      </w:r>
      <w:r w:rsidR="00A56AB6">
        <w:rPr>
          <w:sz w:val="28"/>
          <w:szCs w:val="28"/>
        </w:rPr>
        <w:t xml:space="preserve">детализации кодов </w:t>
      </w:r>
      <w:r w:rsidR="008809AD">
        <w:rPr>
          <w:sz w:val="28"/>
          <w:szCs w:val="28"/>
        </w:rPr>
        <w:t>видов</w:t>
      </w:r>
      <w:r w:rsidR="00A56AB6">
        <w:rPr>
          <w:sz w:val="28"/>
          <w:szCs w:val="28"/>
        </w:rPr>
        <w:t xml:space="preserve"> источник</w:t>
      </w:r>
      <w:r w:rsidR="008809AD">
        <w:rPr>
          <w:sz w:val="28"/>
          <w:szCs w:val="28"/>
        </w:rPr>
        <w:t>ов</w:t>
      </w:r>
      <w:r w:rsidR="00A56AB6">
        <w:rPr>
          <w:sz w:val="28"/>
          <w:szCs w:val="28"/>
        </w:rPr>
        <w:t xml:space="preserve"> финансирования дефицита бюджета</w:t>
      </w:r>
      <w:r w:rsidR="00E650E1">
        <w:rPr>
          <w:sz w:val="28"/>
          <w:szCs w:val="28"/>
        </w:rPr>
        <w:t xml:space="preserve"> города Смоленска</w:t>
      </w:r>
      <w:r w:rsidR="00ED6405">
        <w:rPr>
          <w:sz w:val="28"/>
          <w:szCs w:val="28"/>
        </w:rPr>
        <w:t>,</w:t>
      </w:r>
      <w:r w:rsidR="00906143">
        <w:rPr>
          <w:sz w:val="28"/>
          <w:szCs w:val="28"/>
        </w:rPr>
        <w:t xml:space="preserve">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E650E1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п р и к а з ы в а ю:</w:t>
      </w:r>
    </w:p>
    <w:p w:rsidR="00ED6405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B930AA" w:rsidRDefault="00BA4B7F" w:rsidP="00B46DBC">
      <w:pPr>
        <w:pStyle w:val="a9"/>
        <w:numPr>
          <w:ilvl w:val="0"/>
          <w:numId w:val="7"/>
        </w:numPr>
        <w:tabs>
          <w:tab w:val="clear" w:pos="4153"/>
          <w:tab w:val="clear" w:pos="8306"/>
        </w:tabs>
        <w:ind w:left="0" w:firstLine="709"/>
        <w:jc w:val="both"/>
        <w:rPr>
          <w:sz w:val="28"/>
        </w:rPr>
      </w:pPr>
      <w:r>
        <w:rPr>
          <w:sz w:val="28"/>
        </w:rPr>
        <w:t>Внести в</w:t>
      </w:r>
      <w:r w:rsidR="006D3615">
        <w:rPr>
          <w:sz w:val="28"/>
        </w:rPr>
        <w:t xml:space="preserve"> Перечень </w:t>
      </w:r>
      <w:r w:rsidR="006D3615" w:rsidRPr="006D3615">
        <w:rPr>
          <w:sz w:val="28"/>
        </w:rPr>
        <w:t>кодов</w:t>
      </w:r>
      <w:r w:rsidR="006D3615">
        <w:rPr>
          <w:sz w:val="28"/>
        </w:rPr>
        <w:t xml:space="preserve"> </w:t>
      </w:r>
      <w:r w:rsidR="006D3615" w:rsidRPr="006D3615">
        <w:rPr>
          <w:sz w:val="28"/>
        </w:rPr>
        <w:t>видов</w:t>
      </w:r>
      <w:r w:rsidR="006D3615">
        <w:rPr>
          <w:sz w:val="28"/>
        </w:rPr>
        <w:t xml:space="preserve"> </w:t>
      </w:r>
      <w:r w:rsidR="006D3615" w:rsidRPr="006D3615">
        <w:rPr>
          <w:sz w:val="28"/>
        </w:rPr>
        <w:t>источников</w:t>
      </w:r>
      <w:r w:rsidR="006D3615">
        <w:rPr>
          <w:sz w:val="28"/>
        </w:rPr>
        <w:t xml:space="preserve"> </w:t>
      </w:r>
      <w:r w:rsidR="006D3615" w:rsidRPr="006D3615">
        <w:rPr>
          <w:sz w:val="28"/>
        </w:rPr>
        <w:t>финансирования</w:t>
      </w:r>
      <w:r w:rsidR="006D3615">
        <w:rPr>
          <w:sz w:val="28"/>
        </w:rPr>
        <w:t xml:space="preserve"> </w:t>
      </w:r>
      <w:r w:rsidR="006D3615" w:rsidRPr="006D3615">
        <w:rPr>
          <w:sz w:val="28"/>
        </w:rPr>
        <w:t>дефицита бюджета</w:t>
      </w:r>
      <w:r w:rsidR="00243622">
        <w:rPr>
          <w:sz w:val="28"/>
        </w:rPr>
        <w:t xml:space="preserve"> города Смоленска</w:t>
      </w:r>
      <w:r w:rsidR="006D3615" w:rsidRPr="006D3615">
        <w:rPr>
          <w:sz w:val="28"/>
        </w:rPr>
        <w:t>, главным администратором которых является Финансово-казначейское управление Администрации города Смоленска</w:t>
      </w:r>
      <w:r w:rsidR="006D3615">
        <w:rPr>
          <w:sz w:val="28"/>
        </w:rPr>
        <w:t xml:space="preserve">, утвержденный </w:t>
      </w:r>
      <w:r>
        <w:rPr>
          <w:sz w:val="28"/>
        </w:rPr>
        <w:t>приказ</w:t>
      </w:r>
      <w:r w:rsidR="006D3615">
        <w:rPr>
          <w:sz w:val="28"/>
        </w:rPr>
        <w:t>ом Финансово-казначейского управления Администрации города Смоленска</w:t>
      </w:r>
      <w:r w:rsidRPr="00BA4B7F">
        <w:rPr>
          <w:sz w:val="28"/>
          <w:szCs w:val="24"/>
        </w:rPr>
        <w:t xml:space="preserve"> </w:t>
      </w:r>
      <w:r w:rsidRPr="00BA4B7F">
        <w:rPr>
          <w:sz w:val="28"/>
        </w:rPr>
        <w:t>от 0</w:t>
      </w:r>
      <w:r w:rsidR="00243622">
        <w:rPr>
          <w:sz w:val="28"/>
        </w:rPr>
        <w:t>7</w:t>
      </w:r>
      <w:r w:rsidRPr="00BA4B7F">
        <w:rPr>
          <w:sz w:val="28"/>
        </w:rPr>
        <w:t>.11.202</w:t>
      </w:r>
      <w:r w:rsidR="00243622">
        <w:rPr>
          <w:sz w:val="28"/>
        </w:rPr>
        <w:t>2</w:t>
      </w:r>
      <w:r w:rsidR="00C53CB1">
        <w:rPr>
          <w:sz w:val="28"/>
        </w:rPr>
        <w:t xml:space="preserve"> </w:t>
      </w:r>
      <w:r w:rsidRPr="00BA4B7F">
        <w:rPr>
          <w:sz w:val="28"/>
        </w:rPr>
        <w:t xml:space="preserve">№ </w:t>
      </w:r>
      <w:r w:rsidR="00243622">
        <w:rPr>
          <w:sz w:val="28"/>
        </w:rPr>
        <w:t>29</w:t>
      </w:r>
      <w:r>
        <w:rPr>
          <w:sz w:val="28"/>
        </w:rPr>
        <w:t>,</w:t>
      </w:r>
      <w:r w:rsidR="00C53CB1">
        <w:rPr>
          <w:sz w:val="28"/>
        </w:rPr>
        <w:t xml:space="preserve"> следующие изменения</w:t>
      </w:r>
      <w:r>
        <w:rPr>
          <w:sz w:val="28"/>
        </w:rPr>
        <w:t>:</w:t>
      </w:r>
    </w:p>
    <w:p w:rsidR="00EA1FBC" w:rsidRDefault="00EA1FBC" w:rsidP="00EA1FBC">
      <w:pPr>
        <w:pStyle w:val="ConsPlusNormal"/>
        <w:numPr>
          <w:ilvl w:val="1"/>
          <w:numId w:val="8"/>
        </w:numPr>
        <w:jc w:val="both"/>
      </w:pPr>
      <w:r>
        <w:t>строку</w:t>
      </w:r>
    </w:p>
    <w:p w:rsidR="00EA1FBC" w:rsidRPr="00211E7C" w:rsidRDefault="00EA1FBC" w:rsidP="00EA1FBC">
      <w:pPr>
        <w:pStyle w:val="ConsPlusNormal"/>
        <w:ind w:firstLine="708"/>
        <w:jc w:val="both"/>
      </w:pPr>
      <w:r w:rsidRPr="00211E7C">
        <w:t>«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811"/>
      </w:tblGrid>
      <w:tr w:rsidR="00F734CD" w:rsidRPr="00F734CD" w:rsidTr="00F734CD">
        <w:trPr>
          <w:trHeight w:val="432"/>
          <w:tblHeader/>
        </w:trPr>
        <w:tc>
          <w:tcPr>
            <w:tcW w:w="3686" w:type="dxa"/>
            <w:vAlign w:val="center"/>
          </w:tcPr>
          <w:p w:rsidR="00F734CD" w:rsidRPr="00F734CD" w:rsidRDefault="00F734CD" w:rsidP="00F734CD">
            <w:pPr>
              <w:pStyle w:val="1"/>
              <w:spacing w:before="0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734C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Код </w:t>
            </w:r>
          </w:p>
        </w:tc>
        <w:tc>
          <w:tcPr>
            <w:tcW w:w="5811" w:type="dxa"/>
            <w:vAlign w:val="center"/>
          </w:tcPr>
          <w:p w:rsidR="00F734CD" w:rsidRPr="00F734CD" w:rsidRDefault="00F734CD" w:rsidP="00F734CD">
            <w:pPr>
              <w:jc w:val="center"/>
              <w:rPr>
                <w:sz w:val="28"/>
                <w:szCs w:val="28"/>
              </w:rPr>
            </w:pPr>
            <w:r w:rsidRPr="00F734CD">
              <w:rPr>
                <w:sz w:val="28"/>
                <w:szCs w:val="28"/>
              </w:rPr>
              <w:t>Наименование кода</w:t>
            </w:r>
          </w:p>
        </w:tc>
      </w:tr>
      <w:tr w:rsidR="00F734CD" w:rsidRPr="00F734CD" w:rsidTr="00F734CD">
        <w:trPr>
          <w:cantSplit/>
          <w:trHeight w:val="551"/>
        </w:trPr>
        <w:tc>
          <w:tcPr>
            <w:tcW w:w="3686" w:type="dxa"/>
            <w:tcBorders>
              <w:left w:val="single" w:sz="4" w:space="0" w:color="auto"/>
            </w:tcBorders>
          </w:tcPr>
          <w:p w:rsidR="00F734CD" w:rsidRPr="00F734CD" w:rsidRDefault="00F734CD" w:rsidP="00437D37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F734CD">
              <w:rPr>
                <w:snapToGrid w:val="0"/>
                <w:color w:val="000000"/>
                <w:sz w:val="28"/>
                <w:szCs w:val="28"/>
              </w:rPr>
              <w:t>901 01 0</w:t>
            </w:r>
            <w:r w:rsidRPr="00F734CD">
              <w:rPr>
                <w:snapToGrid w:val="0"/>
                <w:color w:val="000000"/>
                <w:sz w:val="28"/>
                <w:szCs w:val="28"/>
                <w:lang w:val="en-US"/>
              </w:rPr>
              <w:t>3</w:t>
            </w:r>
            <w:r w:rsidRPr="00F734CD">
              <w:rPr>
                <w:snapToGrid w:val="0"/>
                <w:color w:val="000000"/>
                <w:sz w:val="28"/>
                <w:szCs w:val="28"/>
              </w:rPr>
              <w:t xml:space="preserve"> 0</w:t>
            </w:r>
            <w:r w:rsidRPr="00F734CD">
              <w:rPr>
                <w:snapToGrid w:val="0"/>
                <w:color w:val="000000"/>
                <w:sz w:val="28"/>
                <w:szCs w:val="28"/>
                <w:lang w:val="en-US"/>
              </w:rPr>
              <w:t>1</w:t>
            </w:r>
            <w:r w:rsidRPr="00F734CD">
              <w:rPr>
                <w:snapToGrid w:val="0"/>
                <w:color w:val="000000"/>
                <w:sz w:val="28"/>
                <w:szCs w:val="28"/>
              </w:rPr>
              <w:t xml:space="preserve"> 0</w:t>
            </w:r>
            <w:r w:rsidRPr="00F734CD">
              <w:rPr>
                <w:snapToGrid w:val="0"/>
                <w:color w:val="000000"/>
                <w:sz w:val="28"/>
                <w:szCs w:val="28"/>
                <w:lang w:val="en-US"/>
              </w:rPr>
              <w:t>0</w:t>
            </w:r>
            <w:r w:rsidRPr="00F734CD">
              <w:rPr>
                <w:snapToGrid w:val="0"/>
                <w:color w:val="000000"/>
                <w:sz w:val="28"/>
                <w:szCs w:val="28"/>
              </w:rPr>
              <w:t xml:space="preserve"> 04 </w:t>
            </w:r>
            <w:r w:rsidRPr="00F734CD">
              <w:rPr>
                <w:snapToGrid w:val="0"/>
                <w:color w:val="000000"/>
                <w:sz w:val="28"/>
                <w:szCs w:val="28"/>
                <w:lang w:val="en-US"/>
              </w:rPr>
              <w:t>00</w:t>
            </w:r>
            <w:r w:rsidRPr="00F734CD">
              <w:rPr>
                <w:snapToGrid w:val="0"/>
                <w:color w:val="000000"/>
                <w:sz w:val="28"/>
                <w:szCs w:val="28"/>
              </w:rPr>
              <w:t xml:space="preserve">01 </w:t>
            </w:r>
            <w:r w:rsidRPr="00F734CD">
              <w:rPr>
                <w:snapToGrid w:val="0"/>
                <w:color w:val="000000"/>
                <w:sz w:val="28"/>
                <w:szCs w:val="28"/>
                <w:lang w:val="en-US"/>
              </w:rPr>
              <w:t>710</w:t>
            </w:r>
          </w:p>
        </w:tc>
        <w:tc>
          <w:tcPr>
            <w:tcW w:w="5811" w:type="dxa"/>
          </w:tcPr>
          <w:p w:rsidR="00F734CD" w:rsidRPr="00F734CD" w:rsidRDefault="00F734CD" w:rsidP="00DA4553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F734CD">
              <w:rPr>
                <w:snapToGrid w:val="0"/>
                <w:color w:val="000000"/>
                <w:sz w:val="28"/>
                <w:szCs w:val="28"/>
              </w:rPr>
              <w:t>Получение бюджетных кредитов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</w:p>
        </w:tc>
      </w:tr>
    </w:tbl>
    <w:p w:rsidR="00EA1FBC" w:rsidRDefault="00EA1FBC" w:rsidP="00EA1FBC">
      <w:pPr>
        <w:pStyle w:val="ConsPlusNormal"/>
        <w:jc w:val="both"/>
      </w:pPr>
      <w:r>
        <w:t xml:space="preserve">                                                                                                                                       »</w:t>
      </w:r>
    </w:p>
    <w:p w:rsidR="00EA1FBC" w:rsidRDefault="00EA1FBC" w:rsidP="00EA1FBC">
      <w:pPr>
        <w:pStyle w:val="ConsPlusNormal"/>
        <w:jc w:val="both"/>
      </w:pPr>
    </w:p>
    <w:p w:rsidR="00EA1FBC" w:rsidRDefault="00EA1FBC" w:rsidP="00EA1FBC">
      <w:pPr>
        <w:pStyle w:val="ConsPlusNormal"/>
        <w:jc w:val="both"/>
      </w:pPr>
    </w:p>
    <w:p w:rsidR="00EA1FBC" w:rsidRDefault="00EA1FBC" w:rsidP="00EA1FBC">
      <w:pPr>
        <w:pStyle w:val="ConsPlusNormal"/>
        <w:ind w:firstLine="709"/>
        <w:jc w:val="both"/>
      </w:pPr>
      <w:r>
        <w:t>изложить в следующей редакции:</w:t>
      </w:r>
    </w:p>
    <w:p w:rsidR="00EA1FBC" w:rsidRPr="00211E7C" w:rsidRDefault="00EA1FBC" w:rsidP="00EA1FBC">
      <w:pPr>
        <w:pStyle w:val="ConsPlusNormal"/>
        <w:ind w:firstLine="709"/>
        <w:jc w:val="both"/>
        <w:rPr>
          <w:sz w:val="27"/>
          <w:szCs w:val="27"/>
        </w:rPr>
      </w:pPr>
      <w:r>
        <w:t>«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811"/>
      </w:tblGrid>
      <w:tr w:rsidR="00310A7D" w:rsidRPr="00310A7D" w:rsidTr="00310A7D">
        <w:trPr>
          <w:trHeight w:val="645"/>
          <w:tblHeader/>
        </w:trPr>
        <w:tc>
          <w:tcPr>
            <w:tcW w:w="3686" w:type="dxa"/>
            <w:vAlign w:val="center"/>
          </w:tcPr>
          <w:p w:rsidR="00310A7D" w:rsidRPr="00310A7D" w:rsidRDefault="00310A7D" w:rsidP="00310A7D">
            <w:pPr>
              <w:pStyle w:val="1"/>
              <w:spacing w:before="0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10A7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Код </w:t>
            </w:r>
          </w:p>
        </w:tc>
        <w:tc>
          <w:tcPr>
            <w:tcW w:w="5811" w:type="dxa"/>
            <w:vAlign w:val="center"/>
          </w:tcPr>
          <w:p w:rsidR="00310A7D" w:rsidRPr="00310A7D" w:rsidRDefault="00310A7D" w:rsidP="00310A7D">
            <w:pPr>
              <w:jc w:val="center"/>
              <w:rPr>
                <w:sz w:val="28"/>
                <w:szCs w:val="28"/>
              </w:rPr>
            </w:pPr>
            <w:r w:rsidRPr="00310A7D">
              <w:rPr>
                <w:sz w:val="28"/>
                <w:szCs w:val="28"/>
              </w:rPr>
              <w:t>Наименование кода</w:t>
            </w:r>
          </w:p>
        </w:tc>
      </w:tr>
      <w:tr w:rsidR="00310A7D" w:rsidRPr="00310A7D" w:rsidTr="00310A7D">
        <w:trPr>
          <w:cantSplit/>
          <w:trHeight w:val="551"/>
        </w:trPr>
        <w:tc>
          <w:tcPr>
            <w:tcW w:w="3686" w:type="dxa"/>
            <w:tcBorders>
              <w:left w:val="single" w:sz="4" w:space="0" w:color="auto"/>
            </w:tcBorders>
          </w:tcPr>
          <w:p w:rsidR="00310A7D" w:rsidRPr="00310A7D" w:rsidRDefault="00310A7D" w:rsidP="00437D37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310A7D">
              <w:rPr>
                <w:snapToGrid w:val="0"/>
                <w:color w:val="000000"/>
                <w:sz w:val="28"/>
                <w:szCs w:val="28"/>
              </w:rPr>
              <w:t>901 01 0</w:t>
            </w:r>
            <w:r w:rsidRPr="00310A7D">
              <w:rPr>
                <w:snapToGrid w:val="0"/>
                <w:color w:val="000000"/>
                <w:sz w:val="28"/>
                <w:szCs w:val="28"/>
                <w:lang w:val="en-US"/>
              </w:rPr>
              <w:t>3</w:t>
            </w:r>
            <w:r w:rsidRPr="00310A7D">
              <w:rPr>
                <w:snapToGrid w:val="0"/>
                <w:color w:val="000000"/>
                <w:sz w:val="28"/>
                <w:szCs w:val="28"/>
              </w:rPr>
              <w:t xml:space="preserve"> 0</w:t>
            </w:r>
            <w:r w:rsidRPr="00310A7D">
              <w:rPr>
                <w:snapToGrid w:val="0"/>
                <w:color w:val="000000"/>
                <w:sz w:val="28"/>
                <w:szCs w:val="28"/>
                <w:lang w:val="en-US"/>
              </w:rPr>
              <w:t>1</w:t>
            </w:r>
            <w:r w:rsidRPr="00310A7D">
              <w:rPr>
                <w:snapToGrid w:val="0"/>
                <w:color w:val="000000"/>
                <w:sz w:val="28"/>
                <w:szCs w:val="28"/>
              </w:rPr>
              <w:t xml:space="preserve"> 0</w:t>
            </w:r>
            <w:r w:rsidRPr="00310A7D">
              <w:rPr>
                <w:snapToGrid w:val="0"/>
                <w:color w:val="000000"/>
                <w:sz w:val="28"/>
                <w:szCs w:val="28"/>
                <w:lang w:val="en-US"/>
              </w:rPr>
              <w:t>0</w:t>
            </w:r>
            <w:r w:rsidRPr="00310A7D">
              <w:rPr>
                <w:snapToGrid w:val="0"/>
                <w:color w:val="000000"/>
                <w:sz w:val="28"/>
                <w:szCs w:val="28"/>
              </w:rPr>
              <w:t xml:space="preserve"> 04 0001 </w:t>
            </w:r>
            <w:r w:rsidRPr="00310A7D">
              <w:rPr>
                <w:snapToGrid w:val="0"/>
                <w:color w:val="000000"/>
                <w:sz w:val="28"/>
                <w:szCs w:val="28"/>
                <w:lang w:val="en-US"/>
              </w:rPr>
              <w:t>710</w:t>
            </w:r>
          </w:p>
        </w:tc>
        <w:tc>
          <w:tcPr>
            <w:tcW w:w="5811" w:type="dxa"/>
          </w:tcPr>
          <w:p w:rsidR="00310A7D" w:rsidRPr="00310A7D" w:rsidRDefault="00310A7D" w:rsidP="00DA4553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310A7D">
              <w:rPr>
                <w:snapToGrid w:val="0"/>
                <w:color w:val="000000"/>
                <w:sz w:val="28"/>
                <w:szCs w:val="28"/>
              </w:rPr>
              <w:t>Привлечение бюджетных кредитов на пополнение остатка средств на едином счете бюджета</w:t>
            </w:r>
          </w:p>
        </w:tc>
      </w:tr>
    </w:tbl>
    <w:p w:rsidR="00EA1FBC" w:rsidRDefault="00EA1FBC" w:rsidP="00EA1FBC">
      <w:pPr>
        <w:pStyle w:val="ConsPlusNormal"/>
        <w:jc w:val="both"/>
      </w:pPr>
      <w:r>
        <w:t xml:space="preserve">                                                                                                        </w:t>
      </w:r>
      <w:r w:rsidR="00783F3A">
        <w:t xml:space="preserve">                              »;</w:t>
      </w:r>
    </w:p>
    <w:p w:rsidR="00EA1FBC" w:rsidRDefault="00EA1FBC" w:rsidP="00EA1FBC">
      <w:pPr>
        <w:pStyle w:val="ConsPlusNormal"/>
        <w:numPr>
          <w:ilvl w:val="1"/>
          <w:numId w:val="8"/>
        </w:numPr>
        <w:jc w:val="both"/>
      </w:pPr>
      <w:r>
        <w:t>строку</w:t>
      </w:r>
    </w:p>
    <w:p w:rsidR="00EA1FBC" w:rsidRDefault="00EA1FBC" w:rsidP="00EA1FBC">
      <w:pPr>
        <w:pStyle w:val="ConsPlusNormal"/>
        <w:ind w:firstLine="708"/>
        <w:jc w:val="both"/>
      </w:pPr>
      <w:r>
        <w:t>«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5670"/>
      </w:tblGrid>
      <w:tr w:rsidR="00973E70" w:rsidRPr="00973E70" w:rsidTr="00973E70">
        <w:trPr>
          <w:trHeight w:val="582"/>
          <w:tblHeader/>
        </w:trPr>
        <w:tc>
          <w:tcPr>
            <w:tcW w:w="3827" w:type="dxa"/>
            <w:vAlign w:val="center"/>
          </w:tcPr>
          <w:p w:rsidR="00973E70" w:rsidRPr="00973E70" w:rsidRDefault="00973E70" w:rsidP="00973E70">
            <w:pPr>
              <w:pStyle w:val="1"/>
              <w:spacing w:before="0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E7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Код </w:t>
            </w:r>
          </w:p>
        </w:tc>
        <w:tc>
          <w:tcPr>
            <w:tcW w:w="5670" w:type="dxa"/>
            <w:vAlign w:val="center"/>
          </w:tcPr>
          <w:p w:rsidR="00973E70" w:rsidRPr="00973E70" w:rsidRDefault="00973E70" w:rsidP="00973E70">
            <w:pPr>
              <w:jc w:val="center"/>
              <w:rPr>
                <w:sz w:val="28"/>
                <w:szCs w:val="28"/>
              </w:rPr>
            </w:pPr>
            <w:r w:rsidRPr="00973E70">
              <w:rPr>
                <w:sz w:val="28"/>
                <w:szCs w:val="28"/>
              </w:rPr>
              <w:t>Наименование кода</w:t>
            </w:r>
          </w:p>
        </w:tc>
      </w:tr>
      <w:tr w:rsidR="00973E70" w:rsidRPr="00973E70" w:rsidTr="00973E70">
        <w:trPr>
          <w:cantSplit/>
          <w:trHeight w:val="551"/>
        </w:trPr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:rsidR="00973E70" w:rsidRPr="00973E70" w:rsidRDefault="00973E70" w:rsidP="00437D37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973E70">
              <w:rPr>
                <w:snapToGrid w:val="0"/>
                <w:color w:val="000000"/>
                <w:sz w:val="28"/>
                <w:szCs w:val="28"/>
              </w:rPr>
              <w:t>901 01 03 01 00 04 0001 810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73E70" w:rsidRPr="00973E70" w:rsidRDefault="00973E70" w:rsidP="00DA4553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973E70">
              <w:rPr>
                <w:snapToGrid w:val="0"/>
                <w:color w:val="000000"/>
                <w:sz w:val="28"/>
                <w:szCs w:val="28"/>
              </w:rPr>
              <w:t>Погашение бюджетных кредитов на пополнение остатков средств на счетах бюджетов субъектов Российской Федерации (местных бюджетов), предоставленных за счет средств федерального бюджета</w:t>
            </w:r>
          </w:p>
        </w:tc>
      </w:tr>
    </w:tbl>
    <w:p w:rsidR="00EA1FBC" w:rsidRPr="006E2585" w:rsidRDefault="00EA1FBC" w:rsidP="00EA1FBC">
      <w:pPr>
        <w:pStyle w:val="ConsPlusNormal"/>
        <w:jc w:val="both"/>
      </w:pPr>
      <w:r w:rsidRPr="006E2585">
        <w:t xml:space="preserve">                                                                                                                                       »</w:t>
      </w:r>
    </w:p>
    <w:p w:rsidR="00EA1FBC" w:rsidRPr="006E2585" w:rsidRDefault="00EA1FBC" w:rsidP="00EA1FBC">
      <w:pPr>
        <w:pStyle w:val="ConsPlusNormal"/>
        <w:jc w:val="both"/>
      </w:pPr>
      <w:r w:rsidRPr="006E2585">
        <w:tab/>
        <w:t>изложить в следующей редакции:</w:t>
      </w:r>
    </w:p>
    <w:p w:rsidR="00EA1FBC" w:rsidRPr="006E2585" w:rsidRDefault="00EA1FBC" w:rsidP="00EA1FBC">
      <w:pPr>
        <w:pStyle w:val="ConsPlusNormal"/>
        <w:ind w:firstLine="709"/>
        <w:jc w:val="both"/>
      </w:pPr>
      <w:r w:rsidRPr="006E2585">
        <w:t>«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5670"/>
      </w:tblGrid>
      <w:tr w:rsidR="003747A8" w:rsidRPr="003747A8" w:rsidTr="003747A8">
        <w:trPr>
          <w:trHeight w:val="656"/>
          <w:tblHeader/>
        </w:trPr>
        <w:tc>
          <w:tcPr>
            <w:tcW w:w="3827" w:type="dxa"/>
            <w:vAlign w:val="center"/>
          </w:tcPr>
          <w:p w:rsidR="003747A8" w:rsidRPr="003747A8" w:rsidRDefault="003747A8" w:rsidP="003747A8">
            <w:pPr>
              <w:pStyle w:val="1"/>
              <w:spacing w:before="0"/>
              <w:ind w:righ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747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Код </w:t>
            </w:r>
          </w:p>
        </w:tc>
        <w:tc>
          <w:tcPr>
            <w:tcW w:w="5670" w:type="dxa"/>
            <w:vAlign w:val="center"/>
          </w:tcPr>
          <w:p w:rsidR="003747A8" w:rsidRPr="003747A8" w:rsidRDefault="003747A8" w:rsidP="003747A8">
            <w:pPr>
              <w:jc w:val="center"/>
              <w:rPr>
                <w:sz w:val="28"/>
                <w:szCs w:val="28"/>
              </w:rPr>
            </w:pPr>
            <w:r w:rsidRPr="003747A8">
              <w:rPr>
                <w:sz w:val="28"/>
                <w:szCs w:val="28"/>
              </w:rPr>
              <w:t>Наименование кода</w:t>
            </w:r>
          </w:p>
        </w:tc>
      </w:tr>
      <w:tr w:rsidR="003747A8" w:rsidRPr="003747A8" w:rsidTr="003747A8">
        <w:trPr>
          <w:cantSplit/>
          <w:trHeight w:val="551"/>
        </w:trPr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:rsidR="003747A8" w:rsidRPr="003747A8" w:rsidRDefault="003747A8" w:rsidP="00437D37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901 </w:t>
            </w:r>
            <w:r w:rsidRPr="003747A8">
              <w:rPr>
                <w:snapToGrid w:val="0"/>
                <w:color w:val="000000"/>
                <w:sz w:val="28"/>
                <w:szCs w:val="28"/>
              </w:rPr>
              <w:t>01 03 01 00 04 0001 810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747A8" w:rsidRPr="003747A8" w:rsidRDefault="003747A8" w:rsidP="00DA4553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3747A8">
              <w:rPr>
                <w:snapToGrid w:val="0"/>
                <w:color w:val="000000"/>
                <w:sz w:val="28"/>
                <w:szCs w:val="28"/>
              </w:rPr>
              <w:t>Погашение бюджетных кредитов на пополнение остатка средств на едином счете бюджета</w:t>
            </w:r>
          </w:p>
        </w:tc>
      </w:tr>
    </w:tbl>
    <w:p w:rsidR="00EA1FBC" w:rsidRPr="006E2585" w:rsidRDefault="00EA1FBC" w:rsidP="00EA1FBC">
      <w:pPr>
        <w:pStyle w:val="ConsPlusNormal"/>
        <w:jc w:val="both"/>
      </w:pPr>
      <w:r w:rsidRPr="006E2585">
        <w:t xml:space="preserve">                                                                                                        </w:t>
      </w:r>
      <w:r w:rsidR="00783F3A" w:rsidRPr="006E2585">
        <w:t xml:space="preserve">                   </w:t>
      </w:r>
      <w:r w:rsidR="00786369" w:rsidRPr="006E2585">
        <w:t xml:space="preserve">  </w:t>
      </w:r>
      <w:r w:rsidR="00783F3A" w:rsidRPr="006E2585">
        <w:t xml:space="preserve">         »;</w:t>
      </w:r>
    </w:p>
    <w:p w:rsidR="00EA1FBC" w:rsidRPr="006E2585" w:rsidRDefault="00EA1FBC" w:rsidP="00EA1FBC">
      <w:pPr>
        <w:pStyle w:val="ConsPlusNormal"/>
        <w:numPr>
          <w:ilvl w:val="1"/>
          <w:numId w:val="8"/>
        </w:numPr>
        <w:ind w:left="0" w:firstLine="709"/>
      </w:pPr>
      <w:r w:rsidRPr="006E2585">
        <w:t>Дополнить строками следующего содержания:</w:t>
      </w:r>
    </w:p>
    <w:p w:rsidR="00EA1FBC" w:rsidRPr="006E2585" w:rsidRDefault="00EA1FBC" w:rsidP="00EA1FBC">
      <w:pPr>
        <w:pStyle w:val="ConsPlusNormal"/>
        <w:ind w:firstLine="709"/>
      </w:pPr>
      <w:r w:rsidRPr="006E2585">
        <w:t>«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5670"/>
      </w:tblGrid>
      <w:tr w:rsidR="00C522CC" w:rsidRPr="00C522CC" w:rsidTr="00C522CC">
        <w:trPr>
          <w:trHeight w:val="1165"/>
          <w:tblHeader/>
        </w:trPr>
        <w:tc>
          <w:tcPr>
            <w:tcW w:w="3827" w:type="dxa"/>
            <w:vAlign w:val="center"/>
          </w:tcPr>
          <w:p w:rsidR="00C522CC" w:rsidRPr="00C522CC" w:rsidRDefault="00C522CC" w:rsidP="00C522CC">
            <w:pPr>
              <w:pStyle w:val="ConsPlusNormal"/>
              <w:jc w:val="center"/>
            </w:pPr>
            <w:r w:rsidRPr="00C522CC">
              <w:t xml:space="preserve">Код </w:t>
            </w:r>
          </w:p>
        </w:tc>
        <w:tc>
          <w:tcPr>
            <w:tcW w:w="5670" w:type="dxa"/>
            <w:vAlign w:val="center"/>
          </w:tcPr>
          <w:p w:rsidR="00C522CC" w:rsidRPr="00C522CC" w:rsidRDefault="00C522CC" w:rsidP="00C522CC">
            <w:pPr>
              <w:pStyle w:val="ConsPlusNormal"/>
              <w:jc w:val="center"/>
            </w:pPr>
            <w:r w:rsidRPr="00C522CC">
              <w:t>Наименование кода</w:t>
            </w:r>
          </w:p>
        </w:tc>
      </w:tr>
      <w:tr w:rsidR="00C522CC" w:rsidRPr="00C522CC" w:rsidTr="00C522CC">
        <w:trPr>
          <w:trHeight w:val="230"/>
          <w:tblHeader/>
        </w:trPr>
        <w:tc>
          <w:tcPr>
            <w:tcW w:w="3827" w:type="dxa"/>
            <w:vAlign w:val="center"/>
          </w:tcPr>
          <w:p w:rsidR="00C522CC" w:rsidRPr="00C522CC" w:rsidRDefault="00C522CC" w:rsidP="00DA455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0" w:type="dxa"/>
            <w:vAlign w:val="center"/>
          </w:tcPr>
          <w:p w:rsidR="00C522CC" w:rsidRPr="00C522CC" w:rsidRDefault="00C522CC" w:rsidP="00DA4553">
            <w:pPr>
              <w:pStyle w:val="ConsPlusNormal"/>
              <w:jc w:val="center"/>
            </w:pPr>
            <w:r>
              <w:t>2</w:t>
            </w:r>
          </w:p>
        </w:tc>
      </w:tr>
      <w:tr w:rsidR="00C522CC" w:rsidRPr="00C522CC" w:rsidTr="00C522CC">
        <w:trPr>
          <w:trHeight w:val="1165"/>
          <w:tblHeader/>
        </w:trPr>
        <w:tc>
          <w:tcPr>
            <w:tcW w:w="3827" w:type="dxa"/>
          </w:tcPr>
          <w:p w:rsidR="00C522CC" w:rsidRPr="00C522CC" w:rsidRDefault="00C522CC" w:rsidP="001802EA">
            <w:pPr>
              <w:pStyle w:val="ConsPlusNormal"/>
              <w:jc w:val="center"/>
            </w:pPr>
            <w:r w:rsidRPr="00C522CC">
              <w:t>901 01 06 10 02 04 0000 550</w:t>
            </w:r>
          </w:p>
        </w:tc>
        <w:tc>
          <w:tcPr>
            <w:tcW w:w="5670" w:type="dxa"/>
            <w:vAlign w:val="center"/>
          </w:tcPr>
          <w:p w:rsidR="00C522CC" w:rsidRPr="00C522CC" w:rsidRDefault="00C522CC" w:rsidP="00207BFD">
            <w:pPr>
              <w:pStyle w:val="ConsPlusNormal"/>
              <w:jc w:val="both"/>
            </w:pPr>
            <w:r w:rsidRPr="00C522CC">
              <w:t xml:space="preserve"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 операций   с  денежными  средствами </w:t>
            </w:r>
            <w:r>
              <w:t>бюджетных и автономных учреждений, казначейских  счетах  для   осуществления  и</w:t>
            </w:r>
          </w:p>
        </w:tc>
      </w:tr>
      <w:tr w:rsidR="00C522CC" w:rsidRPr="00C522CC" w:rsidTr="00C522CC">
        <w:trPr>
          <w:trHeight w:val="191"/>
          <w:tblHeader/>
        </w:trPr>
        <w:tc>
          <w:tcPr>
            <w:tcW w:w="3827" w:type="dxa"/>
            <w:vAlign w:val="center"/>
          </w:tcPr>
          <w:p w:rsidR="00C522CC" w:rsidRPr="00C522CC" w:rsidRDefault="00C522CC" w:rsidP="00DA455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670" w:type="dxa"/>
            <w:vAlign w:val="center"/>
          </w:tcPr>
          <w:p w:rsidR="00C522CC" w:rsidRPr="00C522CC" w:rsidRDefault="00C522CC" w:rsidP="00DA4553">
            <w:pPr>
              <w:pStyle w:val="ConsPlusNormal"/>
              <w:jc w:val="center"/>
            </w:pPr>
            <w:r>
              <w:t>2</w:t>
            </w:r>
          </w:p>
        </w:tc>
      </w:tr>
      <w:tr w:rsidR="00C522CC" w:rsidRPr="00C522CC" w:rsidTr="00C522CC">
        <w:trPr>
          <w:trHeight w:val="565"/>
          <w:tblHeader/>
        </w:trPr>
        <w:tc>
          <w:tcPr>
            <w:tcW w:w="3827" w:type="dxa"/>
            <w:vAlign w:val="center"/>
          </w:tcPr>
          <w:p w:rsidR="00C522CC" w:rsidRPr="00C522CC" w:rsidRDefault="00C522CC" w:rsidP="00DA4553">
            <w:pPr>
              <w:pStyle w:val="ConsPlusNormal"/>
            </w:pPr>
          </w:p>
        </w:tc>
        <w:tc>
          <w:tcPr>
            <w:tcW w:w="5670" w:type="dxa"/>
            <w:vAlign w:val="center"/>
          </w:tcPr>
          <w:p w:rsidR="00C522CC" w:rsidRPr="00C522CC" w:rsidRDefault="00C522CC" w:rsidP="00DA4553">
            <w:pPr>
              <w:pStyle w:val="ConsPlusNormal"/>
              <w:jc w:val="both"/>
            </w:pPr>
            <w:r w:rsidRPr="00C522CC">
              <w:t>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</w:tr>
      <w:tr w:rsidR="00C522CC" w:rsidRPr="00C522CC" w:rsidTr="00C522CC">
        <w:trPr>
          <w:cantSplit/>
          <w:trHeight w:val="551"/>
        </w:trPr>
        <w:tc>
          <w:tcPr>
            <w:tcW w:w="3827" w:type="dxa"/>
            <w:tcBorders>
              <w:left w:val="single" w:sz="4" w:space="0" w:color="auto"/>
            </w:tcBorders>
          </w:tcPr>
          <w:p w:rsidR="00C522CC" w:rsidRPr="00C522CC" w:rsidRDefault="00C522CC" w:rsidP="00437D37">
            <w:pPr>
              <w:pStyle w:val="ConsPlusNormal"/>
              <w:jc w:val="center"/>
            </w:pPr>
            <w:r>
              <w:t xml:space="preserve">901 </w:t>
            </w:r>
            <w:r w:rsidRPr="00C522CC">
              <w:t>01 06 10 02 04 0001 550</w:t>
            </w:r>
          </w:p>
        </w:tc>
        <w:tc>
          <w:tcPr>
            <w:tcW w:w="5670" w:type="dxa"/>
          </w:tcPr>
          <w:p w:rsidR="00C522CC" w:rsidRPr="00C522CC" w:rsidRDefault="00C522CC" w:rsidP="00DA4553">
            <w:pPr>
              <w:pStyle w:val="ConsPlusNormal"/>
              <w:jc w:val="both"/>
            </w:pPr>
            <w:r w:rsidRPr="00C522CC">
              <w:t>Увеличение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</w:t>
            </w:r>
          </w:p>
        </w:tc>
      </w:tr>
      <w:tr w:rsidR="00C522CC" w:rsidRPr="00C522CC" w:rsidTr="00C522CC">
        <w:trPr>
          <w:cantSplit/>
          <w:trHeight w:val="551"/>
        </w:trPr>
        <w:tc>
          <w:tcPr>
            <w:tcW w:w="3827" w:type="dxa"/>
            <w:tcBorders>
              <w:left w:val="single" w:sz="4" w:space="0" w:color="auto"/>
            </w:tcBorders>
          </w:tcPr>
          <w:p w:rsidR="00C522CC" w:rsidRPr="00C522CC" w:rsidRDefault="00C522CC" w:rsidP="00437D37">
            <w:pPr>
              <w:pStyle w:val="ConsPlusNormal"/>
              <w:jc w:val="center"/>
            </w:pPr>
            <w:r>
              <w:t xml:space="preserve">901 </w:t>
            </w:r>
            <w:r w:rsidRPr="00C522CC">
              <w:t>01 06 10 02 04 0002 550</w:t>
            </w:r>
          </w:p>
        </w:tc>
        <w:tc>
          <w:tcPr>
            <w:tcW w:w="5670" w:type="dxa"/>
          </w:tcPr>
          <w:p w:rsidR="00C522CC" w:rsidRPr="00C522CC" w:rsidRDefault="00C522CC" w:rsidP="00DA4553">
            <w:pPr>
              <w:pStyle w:val="ConsPlusNormal"/>
              <w:jc w:val="both"/>
            </w:pPr>
            <w:r w:rsidRPr="00C522CC">
              <w:t>Увеличение финансовых активов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 автономных учреждений, открытых финансовому органу муниципального образования</w:t>
            </w:r>
          </w:p>
        </w:tc>
      </w:tr>
    </w:tbl>
    <w:p w:rsidR="00EA1FBC" w:rsidRDefault="00EA1FBC" w:rsidP="00EA1FBC">
      <w:pPr>
        <w:pStyle w:val="ConsPlusNormal"/>
        <w:jc w:val="both"/>
      </w:pPr>
      <w:r>
        <w:t xml:space="preserve">                                                                                                                                </w:t>
      </w:r>
      <w:r w:rsidR="00786369">
        <w:t xml:space="preserve">  </w:t>
      </w:r>
      <w:r>
        <w:t xml:space="preserve">    ».</w:t>
      </w:r>
    </w:p>
    <w:p w:rsidR="005450B8" w:rsidRDefault="00AC1B98" w:rsidP="00693656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>Настоящий</w:t>
      </w:r>
      <w:r w:rsidR="00693656">
        <w:rPr>
          <w:sz w:val="28"/>
        </w:rPr>
        <w:t xml:space="preserve"> </w:t>
      </w:r>
      <w:r w:rsidR="00693656" w:rsidRPr="00693656">
        <w:rPr>
          <w:sz w:val="28"/>
        </w:rPr>
        <w:t>приказ вступает в силу со дня его подписания и применяется к правоотношениям, возникшим при составлении и исполнении бюджета города Смоленска, начиная с бюджета на 2024 год и на плановый период 2025 и 2026 годов</w:t>
      </w:r>
      <w:r w:rsidR="00F06C9C" w:rsidRPr="005450B8">
        <w:rPr>
          <w:sz w:val="28"/>
          <w:szCs w:val="28"/>
        </w:rPr>
        <w:t>.</w:t>
      </w:r>
    </w:p>
    <w:p w:rsidR="005450B8" w:rsidRPr="005450B8" w:rsidRDefault="00F06C9C" w:rsidP="005450B8">
      <w:pPr>
        <w:pStyle w:val="af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Контроль за исполнением настоящего приказа возложить на </w:t>
      </w:r>
      <w:r w:rsidR="005450B8" w:rsidRPr="005450B8">
        <w:rPr>
          <w:sz w:val="28"/>
        </w:rPr>
        <w:t>начальника о</w:t>
      </w:r>
      <w:r w:rsidR="005450B8" w:rsidRPr="005450B8">
        <w:rPr>
          <w:sz w:val="28"/>
          <w:szCs w:val="28"/>
        </w:rPr>
        <w:t>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Смоленска.</w:t>
      </w:r>
    </w:p>
    <w:p w:rsidR="00F06C9C" w:rsidRDefault="00F06C9C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</w:p>
    <w:p w:rsidR="00F06C9C" w:rsidRDefault="00F06C9C" w:rsidP="00F06C9C">
      <w:pPr>
        <w:pStyle w:val="af0"/>
        <w:rPr>
          <w:sz w:val="28"/>
        </w:rPr>
      </w:pPr>
    </w:p>
    <w:p w:rsidR="009E51C8" w:rsidRPr="00F06C9C" w:rsidRDefault="00906143" w:rsidP="00A74034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 w:rsidRPr="00F06C9C">
        <w:rPr>
          <w:sz w:val="28"/>
        </w:rPr>
        <w:t>ачальник</w:t>
      </w:r>
      <w:r w:rsidR="006B2A03" w:rsidRPr="00F06C9C">
        <w:rPr>
          <w:sz w:val="28"/>
        </w:rPr>
        <w:t xml:space="preserve"> управления</w:t>
      </w:r>
      <w:r w:rsidR="009F2297" w:rsidRPr="00F06C9C">
        <w:rPr>
          <w:sz w:val="28"/>
        </w:rPr>
        <w:tab/>
      </w:r>
      <w:r w:rsidR="00AA1D72" w:rsidRPr="00F06C9C">
        <w:rPr>
          <w:sz w:val="28"/>
        </w:rPr>
        <w:t xml:space="preserve">                            </w:t>
      </w:r>
      <w:r w:rsidR="00A74034">
        <w:rPr>
          <w:sz w:val="28"/>
          <w:lang w:val="en-US"/>
        </w:rPr>
        <w:t xml:space="preserve">        </w:t>
      </w:r>
      <w:r w:rsidR="00AA1D72" w:rsidRPr="00F06C9C">
        <w:rPr>
          <w:sz w:val="28"/>
        </w:rPr>
        <w:t xml:space="preserve">     </w:t>
      </w:r>
      <w:r w:rsidR="00CE1AAA">
        <w:rPr>
          <w:sz w:val="28"/>
        </w:rPr>
        <w:t xml:space="preserve">     </w:t>
      </w:r>
      <w:r w:rsidR="00AA1D72" w:rsidRPr="00F06C9C">
        <w:rPr>
          <w:sz w:val="28"/>
        </w:rPr>
        <w:t xml:space="preserve">    </w:t>
      </w:r>
      <w:r>
        <w:rPr>
          <w:sz w:val="28"/>
        </w:rPr>
        <w:t xml:space="preserve">                   Е.Н. Ландарская</w:t>
      </w:r>
    </w:p>
    <w:p w:rsidR="009E51C8" w:rsidRPr="00A74034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RPr="00A74034" w:rsidSect="00C522CC">
      <w:headerReference w:type="even" r:id="rId8"/>
      <w:headerReference w:type="default" r:id="rId9"/>
      <w:pgSz w:w="11906" w:h="16838" w:code="9"/>
      <w:pgMar w:top="426" w:right="567" w:bottom="993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107" w:rsidRDefault="00857107">
      <w:r>
        <w:separator/>
      </w:r>
    </w:p>
  </w:endnote>
  <w:endnote w:type="continuationSeparator" w:id="0">
    <w:p w:rsidR="00857107" w:rsidRDefault="00857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107" w:rsidRDefault="00857107">
      <w:r>
        <w:separator/>
      </w:r>
    </w:p>
  </w:footnote>
  <w:footnote w:type="continuationSeparator" w:id="0">
    <w:p w:rsidR="00857107" w:rsidRDefault="00857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D3158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D3158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47CD9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ABF45AE"/>
    <w:multiLevelType w:val="hybridMultilevel"/>
    <w:tmpl w:val="E1D43D56"/>
    <w:lvl w:ilvl="0" w:tplc="7B828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C904558"/>
    <w:multiLevelType w:val="multilevel"/>
    <w:tmpl w:val="C5B660D8"/>
    <w:lvl w:ilvl="0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11172"/>
    <w:rsid w:val="000334A8"/>
    <w:rsid w:val="0004157F"/>
    <w:rsid w:val="00052E82"/>
    <w:rsid w:val="0007576B"/>
    <w:rsid w:val="00087DFD"/>
    <w:rsid w:val="00093EC9"/>
    <w:rsid w:val="000A348E"/>
    <w:rsid w:val="000E0417"/>
    <w:rsid w:val="000E3B15"/>
    <w:rsid w:val="000E461F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802EA"/>
    <w:rsid w:val="001945CE"/>
    <w:rsid w:val="001B04C7"/>
    <w:rsid w:val="001B177F"/>
    <w:rsid w:val="001B5527"/>
    <w:rsid w:val="001B62D0"/>
    <w:rsid w:val="001C2786"/>
    <w:rsid w:val="001D118F"/>
    <w:rsid w:val="001F6392"/>
    <w:rsid w:val="00207BFD"/>
    <w:rsid w:val="0021243C"/>
    <w:rsid w:val="00215E46"/>
    <w:rsid w:val="00225F47"/>
    <w:rsid w:val="0023469B"/>
    <w:rsid w:val="00235A25"/>
    <w:rsid w:val="00243622"/>
    <w:rsid w:val="002444E9"/>
    <w:rsid w:val="002478E0"/>
    <w:rsid w:val="0025465F"/>
    <w:rsid w:val="00262410"/>
    <w:rsid w:val="00263B04"/>
    <w:rsid w:val="0028045B"/>
    <w:rsid w:val="002A1DD1"/>
    <w:rsid w:val="002C05DA"/>
    <w:rsid w:val="002C06B7"/>
    <w:rsid w:val="002C0EDD"/>
    <w:rsid w:val="002F718B"/>
    <w:rsid w:val="00300C8A"/>
    <w:rsid w:val="00301E62"/>
    <w:rsid w:val="003042FD"/>
    <w:rsid w:val="00310A7D"/>
    <w:rsid w:val="00335738"/>
    <w:rsid w:val="00342883"/>
    <w:rsid w:val="00344B0F"/>
    <w:rsid w:val="00367B1D"/>
    <w:rsid w:val="00372649"/>
    <w:rsid w:val="0037359B"/>
    <w:rsid w:val="003747A8"/>
    <w:rsid w:val="00392C39"/>
    <w:rsid w:val="0039496C"/>
    <w:rsid w:val="00394E19"/>
    <w:rsid w:val="003A3E82"/>
    <w:rsid w:val="003E7932"/>
    <w:rsid w:val="003F7E0C"/>
    <w:rsid w:val="0041040F"/>
    <w:rsid w:val="00424BC8"/>
    <w:rsid w:val="00427530"/>
    <w:rsid w:val="00437C63"/>
    <w:rsid w:val="00437D37"/>
    <w:rsid w:val="00445EBD"/>
    <w:rsid w:val="004517CD"/>
    <w:rsid w:val="00453715"/>
    <w:rsid w:val="004626F9"/>
    <w:rsid w:val="004627C0"/>
    <w:rsid w:val="0047430F"/>
    <w:rsid w:val="004748EE"/>
    <w:rsid w:val="00491FEB"/>
    <w:rsid w:val="004A2868"/>
    <w:rsid w:val="004A300E"/>
    <w:rsid w:val="004A3275"/>
    <w:rsid w:val="004A4B08"/>
    <w:rsid w:val="004B187A"/>
    <w:rsid w:val="004C0282"/>
    <w:rsid w:val="004C3FA4"/>
    <w:rsid w:val="004C6B18"/>
    <w:rsid w:val="004C6C1C"/>
    <w:rsid w:val="004D7BBA"/>
    <w:rsid w:val="004F349F"/>
    <w:rsid w:val="00504EB5"/>
    <w:rsid w:val="00530230"/>
    <w:rsid w:val="005354BC"/>
    <w:rsid w:val="00535BD8"/>
    <w:rsid w:val="0053628E"/>
    <w:rsid w:val="005450B8"/>
    <w:rsid w:val="00556259"/>
    <w:rsid w:val="005622D0"/>
    <w:rsid w:val="005629CD"/>
    <w:rsid w:val="005656FB"/>
    <w:rsid w:val="00571F1A"/>
    <w:rsid w:val="005A285F"/>
    <w:rsid w:val="005B1DDC"/>
    <w:rsid w:val="005C2776"/>
    <w:rsid w:val="005C2B16"/>
    <w:rsid w:val="005D5FFF"/>
    <w:rsid w:val="005E5E34"/>
    <w:rsid w:val="005F4346"/>
    <w:rsid w:val="00601EE8"/>
    <w:rsid w:val="00622E47"/>
    <w:rsid w:val="006270FC"/>
    <w:rsid w:val="0064008E"/>
    <w:rsid w:val="00641B1C"/>
    <w:rsid w:val="00646663"/>
    <w:rsid w:val="0066283C"/>
    <w:rsid w:val="00693656"/>
    <w:rsid w:val="00697E9C"/>
    <w:rsid w:val="006B2A03"/>
    <w:rsid w:val="006D3615"/>
    <w:rsid w:val="006E2585"/>
    <w:rsid w:val="006F5C07"/>
    <w:rsid w:val="006F745B"/>
    <w:rsid w:val="0071282C"/>
    <w:rsid w:val="007241F2"/>
    <w:rsid w:val="00726742"/>
    <w:rsid w:val="007411B7"/>
    <w:rsid w:val="00742842"/>
    <w:rsid w:val="00753C35"/>
    <w:rsid w:val="00763D59"/>
    <w:rsid w:val="00771283"/>
    <w:rsid w:val="007724A7"/>
    <w:rsid w:val="00782744"/>
    <w:rsid w:val="00783F3A"/>
    <w:rsid w:val="00786369"/>
    <w:rsid w:val="00795955"/>
    <w:rsid w:val="007A3797"/>
    <w:rsid w:val="007B1CB2"/>
    <w:rsid w:val="007B362B"/>
    <w:rsid w:val="007B4A65"/>
    <w:rsid w:val="007C4A6D"/>
    <w:rsid w:val="007C4F6A"/>
    <w:rsid w:val="007C57A7"/>
    <w:rsid w:val="007D1482"/>
    <w:rsid w:val="007E61E1"/>
    <w:rsid w:val="007E6D42"/>
    <w:rsid w:val="00802349"/>
    <w:rsid w:val="008044F6"/>
    <w:rsid w:val="0083208A"/>
    <w:rsid w:val="00837257"/>
    <w:rsid w:val="00853FE7"/>
    <w:rsid w:val="00857107"/>
    <w:rsid w:val="00863179"/>
    <w:rsid w:val="00865A50"/>
    <w:rsid w:val="00876E1E"/>
    <w:rsid w:val="008809AD"/>
    <w:rsid w:val="00886FEC"/>
    <w:rsid w:val="008B1738"/>
    <w:rsid w:val="008B5156"/>
    <w:rsid w:val="008B6034"/>
    <w:rsid w:val="008D0CED"/>
    <w:rsid w:val="008D1099"/>
    <w:rsid w:val="008E5023"/>
    <w:rsid w:val="008E7BA2"/>
    <w:rsid w:val="00900A86"/>
    <w:rsid w:val="00900B1D"/>
    <w:rsid w:val="009014F2"/>
    <w:rsid w:val="00903F8C"/>
    <w:rsid w:val="00906143"/>
    <w:rsid w:val="009151D3"/>
    <w:rsid w:val="00915270"/>
    <w:rsid w:val="00925C58"/>
    <w:rsid w:val="00925E72"/>
    <w:rsid w:val="0095507C"/>
    <w:rsid w:val="009676CD"/>
    <w:rsid w:val="00973E70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4235"/>
    <w:rsid w:val="009E51C8"/>
    <w:rsid w:val="009E6972"/>
    <w:rsid w:val="009E7975"/>
    <w:rsid w:val="009F0B94"/>
    <w:rsid w:val="009F2297"/>
    <w:rsid w:val="00A046B3"/>
    <w:rsid w:val="00A0560E"/>
    <w:rsid w:val="00A344E7"/>
    <w:rsid w:val="00A47B6C"/>
    <w:rsid w:val="00A544BF"/>
    <w:rsid w:val="00A55979"/>
    <w:rsid w:val="00A56AB6"/>
    <w:rsid w:val="00A66293"/>
    <w:rsid w:val="00A74034"/>
    <w:rsid w:val="00A83663"/>
    <w:rsid w:val="00A87BF1"/>
    <w:rsid w:val="00A934E9"/>
    <w:rsid w:val="00AA1D72"/>
    <w:rsid w:val="00AC1B98"/>
    <w:rsid w:val="00AC5741"/>
    <w:rsid w:val="00AC7A5D"/>
    <w:rsid w:val="00AE77C8"/>
    <w:rsid w:val="00AE7C05"/>
    <w:rsid w:val="00B10B68"/>
    <w:rsid w:val="00B11762"/>
    <w:rsid w:val="00B14065"/>
    <w:rsid w:val="00B46DBC"/>
    <w:rsid w:val="00B47CE4"/>
    <w:rsid w:val="00B5515E"/>
    <w:rsid w:val="00B65089"/>
    <w:rsid w:val="00B65DC3"/>
    <w:rsid w:val="00B72026"/>
    <w:rsid w:val="00B7398E"/>
    <w:rsid w:val="00B7437B"/>
    <w:rsid w:val="00B814D0"/>
    <w:rsid w:val="00B930AA"/>
    <w:rsid w:val="00BA477F"/>
    <w:rsid w:val="00BA4B7F"/>
    <w:rsid w:val="00BA6032"/>
    <w:rsid w:val="00BA7996"/>
    <w:rsid w:val="00BC7838"/>
    <w:rsid w:val="00BE3EED"/>
    <w:rsid w:val="00C22604"/>
    <w:rsid w:val="00C522CC"/>
    <w:rsid w:val="00C53CB1"/>
    <w:rsid w:val="00C547EB"/>
    <w:rsid w:val="00C66DD1"/>
    <w:rsid w:val="00C706DF"/>
    <w:rsid w:val="00C72A6C"/>
    <w:rsid w:val="00C93547"/>
    <w:rsid w:val="00C94DF8"/>
    <w:rsid w:val="00C96119"/>
    <w:rsid w:val="00CA5648"/>
    <w:rsid w:val="00CB5ADE"/>
    <w:rsid w:val="00CE0699"/>
    <w:rsid w:val="00CE1AAA"/>
    <w:rsid w:val="00CE3C21"/>
    <w:rsid w:val="00CF133E"/>
    <w:rsid w:val="00D0573F"/>
    <w:rsid w:val="00D07416"/>
    <w:rsid w:val="00D1388C"/>
    <w:rsid w:val="00D31586"/>
    <w:rsid w:val="00D47CD9"/>
    <w:rsid w:val="00D51716"/>
    <w:rsid w:val="00D522CA"/>
    <w:rsid w:val="00D809F1"/>
    <w:rsid w:val="00D93C47"/>
    <w:rsid w:val="00DB1094"/>
    <w:rsid w:val="00DB1E7C"/>
    <w:rsid w:val="00DB283E"/>
    <w:rsid w:val="00DD1FBA"/>
    <w:rsid w:val="00DD2439"/>
    <w:rsid w:val="00DD36C7"/>
    <w:rsid w:val="00DE2154"/>
    <w:rsid w:val="00DF71EA"/>
    <w:rsid w:val="00E0593E"/>
    <w:rsid w:val="00E323F4"/>
    <w:rsid w:val="00E34A4F"/>
    <w:rsid w:val="00E35550"/>
    <w:rsid w:val="00E37895"/>
    <w:rsid w:val="00E44F69"/>
    <w:rsid w:val="00E53030"/>
    <w:rsid w:val="00E57BD7"/>
    <w:rsid w:val="00E62EE1"/>
    <w:rsid w:val="00E650E1"/>
    <w:rsid w:val="00E65312"/>
    <w:rsid w:val="00E65692"/>
    <w:rsid w:val="00E76E21"/>
    <w:rsid w:val="00E83949"/>
    <w:rsid w:val="00E84432"/>
    <w:rsid w:val="00E86055"/>
    <w:rsid w:val="00E87671"/>
    <w:rsid w:val="00E934C1"/>
    <w:rsid w:val="00E9443F"/>
    <w:rsid w:val="00E97A8C"/>
    <w:rsid w:val="00EA1FBC"/>
    <w:rsid w:val="00EA217D"/>
    <w:rsid w:val="00EA3512"/>
    <w:rsid w:val="00EA37AE"/>
    <w:rsid w:val="00EA79EE"/>
    <w:rsid w:val="00EC0548"/>
    <w:rsid w:val="00EC3D8D"/>
    <w:rsid w:val="00ED6405"/>
    <w:rsid w:val="00EE056E"/>
    <w:rsid w:val="00EE5B26"/>
    <w:rsid w:val="00EF6CAF"/>
    <w:rsid w:val="00F012B5"/>
    <w:rsid w:val="00F04879"/>
    <w:rsid w:val="00F06C9C"/>
    <w:rsid w:val="00F07D8D"/>
    <w:rsid w:val="00F1447F"/>
    <w:rsid w:val="00F159A3"/>
    <w:rsid w:val="00F2020B"/>
    <w:rsid w:val="00F26DC9"/>
    <w:rsid w:val="00F27715"/>
    <w:rsid w:val="00F3425D"/>
    <w:rsid w:val="00F50D56"/>
    <w:rsid w:val="00F541EA"/>
    <w:rsid w:val="00F55D8A"/>
    <w:rsid w:val="00F60E60"/>
    <w:rsid w:val="00F734CD"/>
    <w:rsid w:val="00F74BEA"/>
    <w:rsid w:val="00F8448D"/>
    <w:rsid w:val="00F92BB0"/>
    <w:rsid w:val="00FA207C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84C8F"/>
  <w15:docId w15:val="{4518799D-4A3A-403D-9689-3765DC68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3F4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EA1F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06C9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1F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EA1FBC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0EFBA-BF2D-44F6-8BAC-37A363E1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663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Ольга Викторовна Цыбина</cp:lastModifiedBy>
  <cp:revision>133</cp:revision>
  <cp:lastPrinted>2024-01-18T11:54:00Z</cp:lastPrinted>
  <dcterms:created xsi:type="dcterms:W3CDTF">2016-03-02T11:22:00Z</dcterms:created>
  <dcterms:modified xsi:type="dcterms:W3CDTF">2024-02-12T13:08:00Z</dcterms:modified>
</cp:coreProperties>
</file>